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0D" w:rsidRDefault="004E10B6">
      <w:pPr>
        <w:rPr>
          <w:rFonts w:ascii="仿宋_GB2312" w:eastAsia="仿宋_GB2312" w:hAnsi="仿宋"/>
          <w:sz w:val="32"/>
          <w:szCs w:val="32"/>
        </w:rPr>
      </w:pPr>
      <w:bookmarkStart w:id="0" w:name="_GoBack"/>
      <w:bookmarkEnd w:id="0"/>
      <w:r>
        <w:rPr>
          <w:rFonts w:ascii="仿宋_GB2312" w:eastAsia="仿宋_GB2312" w:hAnsi="仿宋" w:hint="eastAsia"/>
          <w:sz w:val="32"/>
          <w:szCs w:val="32"/>
        </w:rPr>
        <w:t>附件</w:t>
      </w:r>
      <w:r w:rsidR="008526BD">
        <w:rPr>
          <w:rFonts w:ascii="仿宋_GB2312" w:eastAsia="仿宋_GB2312" w:hAnsi="仿宋" w:hint="eastAsia"/>
          <w:sz w:val="32"/>
          <w:szCs w:val="32"/>
        </w:rPr>
        <w:t>4</w:t>
      </w:r>
    </w:p>
    <w:p w:rsidR="009F7AC0" w:rsidRDefault="009F7AC0">
      <w:pPr>
        <w:spacing w:line="220" w:lineRule="atLeast"/>
        <w:jc w:val="center"/>
        <w:rPr>
          <w:rFonts w:ascii="仿宋" w:eastAsia="仿宋" w:hAnsi="仿宋"/>
          <w:b/>
          <w:sz w:val="32"/>
          <w:szCs w:val="32"/>
        </w:rPr>
      </w:pPr>
      <w:r w:rsidRPr="00C45594">
        <w:rPr>
          <w:rFonts w:ascii="仿宋" w:eastAsia="仿宋" w:hAnsi="仿宋" w:hint="eastAsia"/>
          <w:b/>
          <w:sz w:val="32"/>
          <w:szCs w:val="32"/>
        </w:rPr>
        <w:t>中国水利工程协会团体标准编制说明</w:t>
      </w:r>
    </w:p>
    <w:p w:rsidR="00D5200D" w:rsidRDefault="004E10B6">
      <w:pPr>
        <w:spacing w:line="220" w:lineRule="atLeast"/>
        <w:jc w:val="center"/>
        <w:rPr>
          <w:rFonts w:ascii="仿宋" w:eastAsia="仿宋" w:hAnsi="仿宋"/>
          <w:b/>
          <w:sz w:val="32"/>
          <w:szCs w:val="32"/>
        </w:rPr>
      </w:pPr>
      <w:r>
        <w:rPr>
          <w:rFonts w:ascii="仿宋" w:eastAsia="仿宋" w:hAnsi="仿宋" w:hint="eastAsia"/>
          <w:b/>
          <w:sz w:val="32"/>
          <w:szCs w:val="32"/>
        </w:rPr>
        <w:t>（标准征求意见阶段）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418"/>
        <w:gridCol w:w="1559"/>
        <w:gridCol w:w="3707"/>
      </w:tblGrid>
      <w:tr w:rsidR="00D5200D">
        <w:trPr>
          <w:trHeight w:val="534"/>
        </w:trPr>
        <w:tc>
          <w:tcPr>
            <w:tcW w:w="2376" w:type="dxa"/>
            <w:vAlign w:val="center"/>
          </w:tcPr>
          <w:p w:rsidR="00D5200D" w:rsidRDefault="004E10B6">
            <w:pPr>
              <w:spacing w:line="220" w:lineRule="atLeast"/>
              <w:jc w:val="center"/>
              <w:rPr>
                <w:rFonts w:ascii="仿宋" w:eastAsia="仿宋" w:hAnsi="仿宋"/>
                <w:b/>
                <w:szCs w:val="21"/>
              </w:rPr>
            </w:pPr>
            <w:r>
              <w:rPr>
                <w:rFonts w:ascii="仿宋" w:eastAsia="仿宋" w:hAnsi="仿宋" w:hint="eastAsia"/>
                <w:szCs w:val="21"/>
              </w:rPr>
              <w:t>标准名称（中文）</w:t>
            </w:r>
          </w:p>
        </w:tc>
        <w:tc>
          <w:tcPr>
            <w:tcW w:w="6684" w:type="dxa"/>
            <w:gridSpan w:val="3"/>
            <w:vAlign w:val="center"/>
          </w:tcPr>
          <w:p w:rsidR="00D5200D" w:rsidRDefault="004E10B6">
            <w:pPr>
              <w:spacing w:line="220" w:lineRule="atLeast"/>
              <w:jc w:val="center"/>
              <w:rPr>
                <w:rFonts w:ascii="仿宋" w:eastAsia="仿宋" w:hAnsi="仿宋"/>
                <w:szCs w:val="21"/>
              </w:rPr>
            </w:pPr>
            <w:r>
              <w:rPr>
                <w:rFonts w:ascii="仿宋" w:eastAsia="仿宋" w:hAnsi="仿宋" w:hint="eastAsia"/>
                <w:szCs w:val="21"/>
              </w:rPr>
              <w:t>渠道混凝土机械化衬砌施工规范</w:t>
            </w:r>
          </w:p>
        </w:tc>
      </w:tr>
      <w:tr w:rsidR="00D5200D" w:rsidTr="00323DEF">
        <w:trPr>
          <w:trHeight w:val="684"/>
        </w:trPr>
        <w:tc>
          <w:tcPr>
            <w:tcW w:w="2376" w:type="dxa"/>
            <w:vAlign w:val="center"/>
          </w:tcPr>
          <w:p w:rsidR="00D5200D" w:rsidRDefault="004E10B6">
            <w:pPr>
              <w:spacing w:line="220" w:lineRule="atLeast"/>
              <w:jc w:val="center"/>
              <w:rPr>
                <w:rFonts w:ascii="仿宋" w:eastAsia="仿宋" w:hAnsi="仿宋"/>
                <w:b/>
                <w:szCs w:val="21"/>
              </w:rPr>
            </w:pPr>
            <w:r>
              <w:rPr>
                <w:rFonts w:ascii="仿宋" w:eastAsia="仿宋" w:hAnsi="仿宋" w:hint="eastAsia"/>
                <w:szCs w:val="21"/>
              </w:rPr>
              <w:t>标准名称（英文）</w:t>
            </w:r>
          </w:p>
        </w:tc>
        <w:tc>
          <w:tcPr>
            <w:tcW w:w="6684" w:type="dxa"/>
            <w:gridSpan w:val="3"/>
            <w:vAlign w:val="center"/>
          </w:tcPr>
          <w:p w:rsidR="00D5200D" w:rsidRDefault="004E10B6" w:rsidP="004D1BCC">
            <w:pPr>
              <w:adjustRightInd w:val="0"/>
              <w:snapToGrid w:val="0"/>
              <w:jc w:val="center"/>
              <w:rPr>
                <w:rFonts w:ascii="仿宋" w:eastAsia="仿宋" w:hAnsi="仿宋"/>
                <w:szCs w:val="21"/>
              </w:rPr>
            </w:pPr>
            <w:r>
              <w:rPr>
                <w:rFonts w:ascii="仿宋" w:eastAsia="仿宋" w:hAnsi="仿宋" w:cs="仿宋" w:hint="eastAsia"/>
                <w:bCs/>
                <w:szCs w:val="21"/>
                <w:shd w:val="clear" w:color="auto" w:fill="FFFFFF"/>
              </w:rPr>
              <w:t>Specification for channel concrete construction by lining machinery</w:t>
            </w:r>
          </w:p>
        </w:tc>
      </w:tr>
      <w:tr w:rsidR="00D5200D">
        <w:trPr>
          <w:trHeight w:val="407"/>
        </w:trPr>
        <w:tc>
          <w:tcPr>
            <w:tcW w:w="2376" w:type="dxa"/>
            <w:vAlign w:val="center"/>
          </w:tcPr>
          <w:p w:rsidR="00D5200D" w:rsidRDefault="004E10B6">
            <w:pPr>
              <w:spacing w:line="220" w:lineRule="atLeast"/>
              <w:jc w:val="center"/>
              <w:rPr>
                <w:rFonts w:ascii="仿宋" w:eastAsia="仿宋" w:hAnsi="仿宋"/>
                <w:szCs w:val="21"/>
              </w:rPr>
            </w:pPr>
            <w:r>
              <w:rPr>
                <w:rFonts w:ascii="仿宋" w:eastAsia="仿宋" w:hAnsi="仿宋"/>
                <w:szCs w:val="21"/>
              </w:rPr>
              <w:t>项目类型</w:t>
            </w:r>
          </w:p>
        </w:tc>
        <w:tc>
          <w:tcPr>
            <w:tcW w:w="6684" w:type="dxa"/>
            <w:gridSpan w:val="3"/>
            <w:vAlign w:val="center"/>
          </w:tcPr>
          <w:p w:rsidR="00D5200D" w:rsidRDefault="004E10B6">
            <w:pPr>
              <w:spacing w:line="220" w:lineRule="atLeast"/>
              <w:jc w:val="center"/>
              <w:rPr>
                <w:rFonts w:ascii="仿宋" w:eastAsia="仿宋" w:hAnsi="仿宋"/>
                <w:szCs w:val="21"/>
              </w:rPr>
            </w:pPr>
            <w:r>
              <w:rPr>
                <w:rFonts w:ascii="仿宋" w:eastAsia="仿宋" w:hAnsi="仿宋" w:hint="eastAsia"/>
                <w:szCs w:val="21"/>
              </w:rPr>
              <w:t xml:space="preserve">□管理类  □服务类   □评价类   □方法类  </w:t>
            </w:r>
            <w:r>
              <w:rPr>
                <w:rFonts w:ascii="仿宋" w:eastAsia="仿宋" w:hAnsi="仿宋" w:hint="eastAsia"/>
                <w:szCs w:val="21"/>
              </w:rPr>
              <w:sym w:font="Wingdings 2" w:char="0052"/>
            </w:r>
            <w:r>
              <w:rPr>
                <w:rFonts w:ascii="仿宋" w:eastAsia="仿宋" w:hAnsi="仿宋" w:hint="eastAsia"/>
                <w:szCs w:val="21"/>
              </w:rPr>
              <w:t>技术类 □其他</w:t>
            </w:r>
          </w:p>
        </w:tc>
      </w:tr>
      <w:tr w:rsidR="00D5200D">
        <w:trPr>
          <w:trHeight w:val="569"/>
        </w:trPr>
        <w:tc>
          <w:tcPr>
            <w:tcW w:w="2376" w:type="dxa"/>
            <w:vMerge w:val="restart"/>
            <w:vAlign w:val="center"/>
          </w:tcPr>
          <w:p w:rsidR="00D5200D" w:rsidRDefault="004E10B6">
            <w:pPr>
              <w:spacing w:line="220" w:lineRule="atLeast"/>
              <w:jc w:val="center"/>
              <w:rPr>
                <w:rFonts w:ascii="仿宋" w:eastAsia="仿宋" w:hAnsi="仿宋"/>
                <w:szCs w:val="21"/>
              </w:rPr>
            </w:pPr>
            <w:r>
              <w:rPr>
                <w:rFonts w:ascii="仿宋" w:eastAsia="仿宋" w:hAnsi="仿宋"/>
                <w:szCs w:val="21"/>
              </w:rPr>
              <w:t>编制类型</w:t>
            </w:r>
          </w:p>
        </w:tc>
        <w:tc>
          <w:tcPr>
            <w:tcW w:w="6684" w:type="dxa"/>
            <w:gridSpan w:val="3"/>
            <w:vAlign w:val="center"/>
          </w:tcPr>
          <w:p w:rsidR="00D5200D" w:rsidRDefault="004E10B6">
            <w:pPr>
              <w:spacing w:line="220" w:lineRule="atLeast"/>
              <w:ind w:firstLineChars="100" w:firstLine="210"/>
              <w:jc w:val="left"/>
              <w:rPr>
                <w:rFonts w:ascii="仿宋" w:eastAsia="仿宋" w:hAnsi="仿宋"/>
                <w:b/>
                <w:szCs w:val="21"/>
              </w:rPr>
            </w:pPr>
            <w:r>
              <w:rPr>
                <w:rFonts w:ascii="仿宋" w:eastAsia="仿宋" w:hAnsi="仿宋" w:hint="eastAsia"/>
                <w:szCs w:val="21"/>
              </w:rPr>
              <w:sym w:font="Wingdings 2" w:char="0052"/>
            </w:r>
            <w:r>
              <w:rPr>
                <w:rFonts w:ascii="仿宋" w:eastAsia="仿宋" w:hAnsi="仿宋" w:hint="eastAsia"/>
                <w:szCs w:val="21"/>
              </w:rPr>
              <w:t>制定</w:t>
            </w:r>
          </w:p>
        </w:tc>
      </w:tr>
      <w:tr w:rsidR="00D5200D">
        <w:trPr>
          <w:trHeight w:val="84"/>
        </w:trPr>
        <w:tc>
          <w:tcPr>
            <w:tcW w:w="2376" w:type="dxa"/>
            <w:vMerge/>
            <w:vAlign w:val="center"/>
          </w:tcPr>
          <w:p w:rsidR="00D5200D" w:rsidRDefault="00D5200D">
            <w:pPr>
              <w:spacing w:line="220" w:lineRule="atLeast"/>
              <w:jc w:val="center"/>
              <w:rPr>
                <w:rFonts w:ascii="仿宋" w:eastAsia="仿宋" w:hAnsi="仿宋"/>
                <w:szCs w:val="21"/>
              </w:rPr>
            </w:pPr>
          </w:p>
        </w:tc>
        <w:tc>
          <w:tcPr>
            <w:tcW w:w="1418" w:type="dxa"/>
            <w:vAlign w:val="center"/>
          </w:tcPr>
          <w:p w:rsidR="00D5200D" w:rsidRDefault="004E10B6">
            <w:pPr>
              <w:spacing w:line="220" w:lineRule="atLeast"/>
              <w:ind w:firstLineChars="100" w:firstLine="210"/>
              <w:jc w:val="left"/>
              <w:rPr>
                <w:rFonts w:ascii="仿宋" w:eastAsia="仿宋" w:hAnsi="仿宋"/>
                <w:szCs w:val="21"/>
              </w:rPr>
            </w:pPr>
            <w:r>
              <w:rPr>
                <w:rFonts w:ascii="仿宋" w:eastAsia="仿宋" w:hAnsi="仿宋" w:hint="eastAsia"/>
                <w:szCs w:val="21"/>
              </w:rPr>
              <w:t>□修订</w:t>
            </w:r>
          </w:p>
        </w:tc>
        <w:tc>
          <w:tcPr>
            <w:tcW w:w="1559" w:type="dxa"/>
            <w:vAlign w:val="center"/>
          </w:tcPr>
          <w:p w:rsidR="00D5200D" w:rsidRDefault="004E10B6">
            <w:pPr>
              <w:spacing w:line="220" w:lineRule="atLeast"/>
              <w:ind w:firstLineChars="100" w:firstLine="210"/>
              <w:jc w:val="center"/>
              <w:rPr>
                <w:rFonts w:ascii="仿宋" w:eastAsia="仿宋" w:hAnsi="仿宋"/>
                <w:szCs w:val="21"/>
              </w:rPr>
            </w:pPr>
            <w:r>
              <w:rPr>
                <w:rFonts w:ascii="仿宋" w:eastAsia="仿宋" w:hAnsi="仿宋" w:hint="eastAsia"/>
                <w:szCs w:val="21"/>
              </w:rPr>
              <w:t>原标准名称及编号</w:t>
            </w:r>
          </w:p>
        </w:tc>
        <w:tc>
          <w:tcPr>
            <w:tcW w:w="3707" w:type="dxa"/>
            <w:vAlign w:val="center"/>
          </w:tcPr>
          <w:p w:rsidR="00D5200D" w:rsidRDefault="00D5200D">
            <w:pPr>
              <w:spacing w:line="220" w:lineRule="atLeast"/>
              <w:ind w:firstLineChars="100" w:firstLine="210"/>
              <w:jc w:val="center"/>
              <w:rPr>
                <w:rFonts w:ascii="仿宋" w:eastAsia="仿宋" w:hAnsi="仿宋"/>
                <w:szCs w:val="21"/>
              </w:rPr>
            </w:pPr>
          </w:p>
        </w:tc>
      </w:tr>
      <w:tr w:rsidR="00D5200D">
        <w:trPr>
          <w:trHeight w:val="90"/>
        </w:trPr>
        <w:tc>
          <w:tcPr>
            <w:tcW w:w="2376" w:type="dxa"/>
            <w:vAlign w:val="center"/>
          </w:tcPr>
          <w:p w:rsidR="00D5200D" w:rsidRDefault="004E10B6">
            <w:pPr>
              <w:spacing w:line="220" w:lineRule="atLeast"/>
              <w:jc w:val="center"/>
              <w:rPr>
                <w:rFonts w:ascii="仿宋" w:eastAsia="仿宋" w:hAnsi="仿宋"/>
                <w:szCs w:val="21"/>
              </w:rPr>
            </w:pPr>
            <w:r>
              <w:rPr>
                <w:rFonts w:ascii="仿宋" w:eastAsia="仿宋" w:hAnsi="仿宋"/>
                <w:szCs w:val="21"/>
              </w:rPr>
              <w:t>标准起草单位</w:t>
            </w:r>
          </w:p>
          <w:p w:rsidR="00D5200D" w:rsidRDefault="004E10B6">
            <w:pPr>
              <w:spacing w:line="220" w:lineRule="atLeast"/>
              <w:jc w:val="center"/>
              <w:rPr>
                <w:rFonts w:ascii="仿宋" w:eastAsia="仿宋" w:hAnsi="仿宋"/>
                <w:szCs w:val="21"/>
              </w:rPr>
            </w:pPr>
            <w:r>
              <w:rPr>
                <w:rFonts w:ascii="仿宋" w:eastAsia="仿宋" w:hAnsi="仿宋" w:hint="eastAsia"/>
                <w:szCs w:val="21"/>
              </w:rPr>
              <w:t>（含主编和参编单位）</w:t>
            </w:r>
          </w:p>
        </w:tc>
        <w:tc>
          <w:tcPr>
            <w:tcW w:w="6684" w:type="dxa"/>
            <w:gridSpan w:val="3"/>
            <w:vAlign w:val="center"/>
          </w:tcPr>
          <w:p w:rsidR="00D5200D" w:rsidRPr="00AC40C8" w:rsidRDefault="004E10B6" w:rsidP="00AC40C8">
            <w:pPr>
              <w:rPr>
                <w:rFonts w:ascii="仿宋" w:eastAsia="仿宋" w:hAnsi="仿宋"/>
                <w:szCs w:val="21"/>
              </w:rPr>
            </w:pPr>
            <w:r w:rsidRPr="00AC40C8">
              <w:rPr>
                <w:rFonts w:ascii="仿宋" w:eastAsia="仿宋" w:hAnsi="仿宋" w:hint="eastAsia"/>
                <w:szCs w:val="21"/>
              </w:rPr>
              <w:t>北京京水建设集团有限公司</w:t>
            </w:r>
          </w:p>
          <w:p w:rsidR="00D5200D" w:rsidRPr="00AC40C8" w:rsidRDefault="004E10B6" w:rsidP="00AC40C8">
            <w:pPr>
              <w:rPr>
                <w:rFonts w:ascii="仿宋" w:eastAsia="仿宋" w:hAnsi="仿宋"/>
                <w:szCs w:val="21"/>
              </w:rPr>
            </w:pPr>
            <w:r w:rsidRPr="00AC40C8">
              <w:rPr>
                <w:rFonts w:ascii="仿宋" w:eastAsia="仿宋" w:hAnsi="仿宋" w:hint="eastAsia"/>
                <w:szCs w:val="21"/>
              </w:rPr>
              <w:t>南京水利科学研究院</w:t>
            </w:r>
          </w:p>
          <w:p w:rsidR="00F15496" w:rsidRDefault="004E10B6" w:rsidP="00F15496">
            <w:pPr>
              <w:rPr>
                <w:rFonts w:ascii="仿宋" w:eastAsia="仿宋" w:hAnsi="仿宋"/>
                <w:szCs w:val="21"/>
              </w:rPr>
            </w:pPr>
            <w:r w:rsidRPr="00AC40C8">
              <w:rPr>
                <w:rFonts w:ascii="仿宋" w:eastAsia="仿宋" w:hAnsi="仿宋" w:hint="eastAsia"/>
                <w:szCs w:val="21"/>
              </w:rPr>
              <w:t>黄河水利水电开发总公司</w:t>
            </w:r>
          </w:p>
          <w:p w:rsidR="00D5200D" w:rsidRDefault="004E10B6" w:rsidP="00F15496">
            <w:pPr>
              <w:rPr>
                <w:rFonts w:ascii="仿宋" w:eastAsia="仿宋" w:hAnsi="仿宋" w:hint="eastAsia"/>
                <w:szCs w:val="21"/>
              </w:rPr>
            </w:pPr>
            <w:r w:rsidRPr="00AC40C8">
              <w:rPr>
                <w:rFonts w:ascii="仿宋" w:eastAsia="仿宋" w:hAnsi="仿宋" w:hint="eastAsia"/>
                <w:szCs w:val="21"/>
              </w:rPr>
              <w:t>湖北振东宏厦建设有限公司</w:t>
            </w:r>
          </w:p>
          <w:p w:rsidR="00323DEF" w:rsidRDefault="00323DEF" w:rsidP="00F15496">
            <w:pPr>
              <w:rPr>
                <w:rFonts w:ascii="仿宋" w:eastAsia="仿宋" w:hAnsi="仿宋"/>
                <w:szCs w:val="21"/>
              </w:rPr>
            </w:pPr>
            <w:r w:rsidRPr="00323DEF">
              <w:rPr>
                <w:rFonts w:ascii="仿宋" w:eastAsia="仿宋" w:hAnsi="仿宋" w:hint="eastAsia"/>
                <w:szCs w:val="21"/>
              </w:rPr>
              <w:t>四川君信工程管理咨询有限公司</w:t>
            </w:r>
          </w:p>
        </w:tc>
      </w:tr>
      <w:tr w:rsidR="00D5200D" w:rsidTr="00F15496">
        <w:trPr>
          <w:trHeight w:val="682"/>
        </w:trPr>
        <w:tc>
          <w:tcPr>
            <w:tcW w:w="2376" w:type="dxa"/>
            <w:vAlign w:val="center"/>
          </w:tcPr>
          <w:p w:rsidR="00D5200D" w:rsidRDefault="004E10B6">
            <w:pPr>
              <w:spacing w:line="220" w:lineRule="atLeast"/>
              <w:jc w:val="center"/>
              <w:rPr>
                <w:rFonts w:ascii="仿宋" w:eastAsia="仿宋" w:hAnsi="仿宋"/>
                <w:szCs w:val="21"/>
              </w:rPr>
            </w:pPr>
            <w:r>
              <w:rPr>
                <w:rFonts w:ascii="仿宋" w:eastAsia="仿宋" w:hAnsi="仿宋"/>
                <w:szCs w:val="21"/>
              </w:rPr>
              <w:t>起草人</w:t>
            </w:r>
          </w:p>
          <w:p w:rsidR="00D5200D" w:rsidRDefault="004E10B6">
            <w:pPr>
              <w:spacing w:line="220" w:lineRule="atLeast"/>
              <w:jc w:val="center"/>
              <w:rPr>
                <w:rFonts w:ascii="仿宋" w:eastAsia="仿宋" w:hAnsi="仿宋"/>
                <w:szCs w:val="21"/>
              </w:rPr>
            </w:pPr>
            <w:r>
              <w:rPr>
                <w:rFonts w:ascii="仿宋" w:eastAsia="仿宋" w:hAnsi="仿宋" w:hint="eastAsia"/>
                <w:szCs w:val="21"/>
              </w:rPr>
              <w:t>（含主编和参编人员）</w:t>
            </w:r>
          </w:p>
        </w:tc>
        <w:tc>
          <w:tcPr>
            <w:tcW w:w="6684" w:type="dxa"/>
            <w:gridSpan w:val="3"/>
            <w:vAlign w:val="center"/>
          </w:tcPr>
          <w:p w:rsidR="00D5200D" w:rsidRDefault="004E10B6" w:rsidP="00F15496">
            <w:pPr>
              <w:spacing w:line="220" w:lineRule="atLeast"/>
              <w:jc w:val="left"/>
              <w:rPr>
                <w:rFonts w:ascii="仿宋" w:eastAsia="仿宋" w:hAnsi="仿宋" w:cs="仿宋"/>
                <w:szCs w:val="21"/>
              </w:rPr>
            </w:pPr>
            <w:r>
              <w:rPr>
                <w:rFonts w:ascii="仿宋" w:eastAsia="仿宋" w:hAnsi="仿宋" w:cs="仿宋" w:hint="eastAsia"/>
                <w:szCs w:val="21"/>
              </w:rPr>
              <w:t>卢长海</w:t>
            </w:r>
            <w:r w:rsidR="00F15496">
              <w:rPr>
                <w:rFonts w:ascii="仿宋" w:eastAsia="仿宋" w:hAnsi="仿宋" w:cs="仿宋" w:hint="eastAsia"/>
                <w:szCs w:val="21"/>
              </w:rPr>
              <w:t xml:space="preserve">   </w:t>
            </w:r>
            <w:r>
              <w:rPr>
                <w:rFonts w:ascii="仿宋" w:eastAsia="仿宋" w:hAnsi="仿宋" w:cs="仿宋" w:hint="eastAsia"/>
                <w:szCs w:val="21"/>
              </w:rPr>
              <w:t>刘伟宝</w:t>
            </w:r>
            <w:r w:rsidR="00F15496">
              <w:rPr>
                <w:rFonts w:ascii="仿宋" w:eastAsia="仿宋" w:hAnsi="仿宋" w:cs="仿宋" w:hint="eastAsia"/>
                <w:szCs w:val="21"/>
              </w:rPr>
              <w:t xml:space="preserve">   </w:t>
            </w:r>
            <w:r>
              <w:rPr>
                <w:rFonts w:ascii="仿宋" w:eastAsia="仿宋" w:hAnsi="仿宋" w:cs="仿宋" w:hint="eastAsia"/>
                <w:szCs w:val="21"/>
              </w:rPr>
              <w:t>王</w:t>
            </w:r>
            <w:r w:rsidR="00F15496">
              <w:rPr>
                <w:rFonts w:ascii="仿宋" w:eastAsia="仿宋" w:hAnsi="仿宋" w:cs="仿宋" w:hint="eastAsia"/>
                <w:szCs w:val="21"/>
              </w:rPr>
              <w:t xml:space="preserve">  </w:t>
            </w:r>
            <w:r>
              <w:rPr>
                <w:rFonts w:ascii="仿宋" w:eastAsia="仿宋" w:hAnsi="仿宋" w:cs="仿宋" w:hint="eastAsia"/>
                <w:szCs w:val="21"/>
              </w:rPr>
              <w:t>珩</w:t>
            </w:r>
            <w:r w:rsidR="00F15496">
              <w:rPr>
                <w:rFonts w:ascii="仿宋" w:eastAsia="仿宋" w:hAnsi="仿宋" w:cs="仿宋" w:hint="eastAsia"/>
                <w:szCs w:val="21"/>
              </w:rPr>
              <w:t xml:space="preserve">   </w:t>
            </w:r>
            <w:r>
              <w:rPr>
                <w:rFonts w:ascii="仿宋" w:eastAsia="仿宋" w:hAnsi="仿宋" w:cs="仿宋" w:hint="eastAsia"/>
                <w:szCs w:val="21"/>
              </w:rPr>
              <w:t>王振凡</w:t>
            </w:r>
            <w:r w:rsidR="00F15496">
              <w:rPr>
                <w:rFonts w:ascii="仿宋" w:eastAsia="仿宋" w:hAnsi="仿宋" w:cs="仿宋" w:hint="eastAsia"/>
                <w:szCs w:val="21"/>
              </w:rPr>
              <w:t xml:space="preserve">   </w:t>
            </w:r>
            <w:r>
              <w:rPr>
                <w:rFonts w:ascii="仿宋" w:eastAsia="仿宋" w:hAnsi="仿宋" w:cs="仿宋" w:hint="eastAsia"/>
                <w:szCs w:val="21"/>
              </w:rPr>
              <w:t>李海潮</w:t>
            </w:r>
            <w:r w:rsidR="00F15496">
              <w:rPr>
                <w:rFonts w:ascii="仿宋" w:eastAsia="仿宋" w:hAnsi="仿宋" w:cs="仿宋" w:hint="eastAsia"/>
                <w:szCs w:val="21"/>
              </w:rPr>
              <w:t xml:space="preserve">   </w:t>
            </w:r>
            <w:r>
              <w:rPr>
                <w:rFonts w:ascii="仿宋" w:eastAsia="仿宋" w:hAnsi="仿宋" w:cs="仿宋" w:hint="eastAsia"/>
                <w:szCs w:val="21"/>
              </w:rPr>
              <w:t>苏</w:t>
            </w:r>
            <w:r w:rsidR="00F15496">
              <w:rPr>
                <w:rFonts w:ascii="仿宋" w:eastAsia="仿宋" w:hAnsi="仿宋" w:cs="仿宋" w:hint="eastAsia"/>
                <w:szCs w:val="21"/>
              </w:rPr>
              <w:t xml:space="preserve">  </w:t>
            </w:r>
            <w:r>
              <w:rPr>
                <w:rFonts w:ascii="仿宋" w:eastAsia="仿宋" w:hAnsi="仿宋" w:cs="仿宋" w:hint="eastAsia"/>
                <w:szCs w:val="21"/>
              </w:rPr>
              <w:t>荣</w:t>
            </w:r>
            <w:r w:rsidR="00F15496">
              <w:rPr>
                <w:rFonts w:ascii="仿宋" w:eastAsia="仿宋" w:hAnsi="仿宋" w:cs="仿宋" w:hint="eastAsia"/>
                <w:szCs w:val="21"/>
              </w:rPr>
              <w:t xml:space="preserve">   </w:t>
            </w:r>
            <w:r>
              <w:rPr>
                <w:rFonts w:ascii="仿宋" w:eastAsia="仿宋" w:hAnsi="仿宋" w:cs="仿宋" w:hint="eastAsia"/>
                <w:szCs w:val="21"/>
              </w:rPr>
              <w:t>董</w:t>
            </w:r>
            <w:r w:rsidR="00DD4C4F">
              <w:rPr>
                <w:rFonts w:ascii="仿宋" w:eastAsia="仿宋" w:hAnsi="仿宋" w:cs="仿宋" w:hint="eastAsia"/>
                <w:szCs w:val="21"/>
              </w:rPr>
              <w:t xml:space="preserve">  </w:t>
            </w:r>
            <w:r>
              <w:rPr>
                <w:rFonts w:ascii="仿宋" w:eastAsia="仿宋" w:hAnsi="仿宋" w:cs="仿宋" w:hint="eastAsia"/>
                <w:szCs w:val="21"/>
              </w:rPr>
              <w:t>伟</w:t>
            </w:r>
            <w:r w:rsidR="00F15496">
              <w:rPr>
                <w:rFonts w:ascii="仿宋" w:eastAsia="仿宋" w:hAnsi="仿宋" w:cs="仿宋" w:hint="eastAsia"/>
                <w:szCs w:val="21"/>
              </w:rPr>
              <w:t xml:space="preserve">  </w:t>
            </w:r>
            <w:r>
              <w:rPr>
                <w:rFonts w:ascii="仿宋" w:eastAsia="仿宋" w:hAnsi="仿宋" w:cs="仿宋" w:hint="eastAsia"/>
                <w:szCs w:val="21"/>
              </w:rPr>
              <w:t>刘永利</w:t>
            </w:r>
            <w:r w:rsidR="00F15496">
              <w:rPr>
                <w:rFonts w:ascii="仿宋" w:eastAsia="仿宋" w:hAnsi="仿宋" w:cs="仿宋" w:hint="eastAsia"/>
                <w:szCs w:val="21"/>
              </w:rPr>
              <w:t xml:space="preserve">   </w:t>
            </w:r>
            <w:r>
              <w:rPr>
                <w:rFonts w:ascii="仿宋" w:eastAsia="仿宋" w:hAnsi="仿宋" w:cs="仿宋" w:hint="eastAsia"/>
                <w:szCs w:val="21"/>
              </w:rPr>
              <w:t>王崧会</w:t>
            </w:r>
          </w:p>
        </w:tc>
      </w:tr>
      <w:tr w:rsidR="00D5200D">
        <w:tc>
          <w:tcPr>
            <w:tcW w:w="2376" w:type="dxa"/>
            <w:vAlign w:val="center"/>
          </w:tcPr>
          <w:p w:rsidR="00D5200D" w:rsidRDefault="004E10B6">
            <w:pPr>
              <w:spacing w:line="220" w:lineRule="atLeast"/>
              <w:jc w:val="center"/>
              <w:rPr>
                <w:rFonts w:ascii="仿宋" w:eastAsia="仿宋" w:hAnsi="仿宋"/>
                <w:szCs w:val="21"/>
              </w:rPr>
            </w:pPr>
            <w:r>
              <w:rPr>
                <w:rFonts w:ascii="仿宋" w:eastAsia="仿宋" w:hAnsi="仿宋"/>
                <w:szCs w:val="21"/>
              </w:rPr>
              <w:t>标准制修订背景</w:t>
            </w:r>
          </w:p>
        </w:tc>
        <w:tc>
          <w:tcPr>
            <w:tcW w:w="6684" w:type="dxa"/>
            <w:gridSpan w:val="3"/>
            <w:vAlign w:val="center"/>
          </w:tcPr>
          <w:p w:rsidR="00D5200D" w:rsidRDefault="004E10B6">
            <w:pPr>
              <w:spacing w:line="360" w:lineRule="exact"/>
              <w:ind w:firstLineChars="200" w:firstLine="420"/>
              <w:rPr>
                <w:rFonts w:ascii="仿宋" w:eastAsia="仿宋" w:hAnsi="仿宋"/>
                <w:szCs w:val="21"/>
              </w:rPr>
            </w:pPr>
            <w:r>
              <w:rPr>
                <w:rFonts w:ascii="仿宋" w:eastAsia="仿宋" w:hAnsi="仿宋" w:hint="eastAsia"/>
                <w:szCs w:val="21"/>
              </w:rPr>
              <w:t>我国大型渠道（包括跨流域、跨地区的调水工程，引黄、引河等灌区的干渠工程等）、水库大坝和河道堤防衬砌工程，现浇混凝土衬砌一般采用人工浇筑，混凝土的均匀性和外观平整度均较差。为提高混凝土防渗效果和衬砌工程质量，发展和推广衬砌机械化施工技术是一种可行的有效途径。以南水北调工程为例，使用大型机械化衬砌比人工衬砌更能保证施工质量，提高施工进度，节约施工成本。依据南水北调渠道衬砌机械化施工的实例，总结渠道衬砌机械化施工经验，对今后的大型渠道、水库大坝和河道堤防混凝土衬砌具有规范和指导意义，使大型渠道机械化施工做到有章可循、有规可依。</w:t>
            </w:r>
          </w:p>
        </w:tc>
      </w:tr>
      <w:tr w:rsidR="00D5200D" w:rsidTr="00186436">
        <w:trPr>
          <w:trHeight w:val="1986"/>
        </w:trPr>
        <w:tc>
          <w:tcPr>
            <w:tcW w:w="2376" w:type="dxa"/>
            <w:vAlign w:val="center"/>
          </w:tcPr>
          <w:p w:rsidR="00D5200D" w:rsidRDefault="004E10B6">
            <w:pPr>
              <w:spacing w:line="220" w:lineRule="atLeast"/>
              <w:rPr>
                <w:rFonts w:ascii="仿宋" w:eastAsia="仿宋" w:hAnsi="仿宋"/>
                <w:szCs w:val="21"/>
              </w:rPr>
            </w:pPr>
            <w:r>
              <w:rPr>
                <w:rFonts w:ascii="仿宋" w:eastAsia="仿宋" w:hAnsi="仿宋" w:hint="eastAsia"/>
                <w:szCs w:val="21"/>
              </w:rPr>
              <w:t>标准制修订目的和意义</w:t>
            </w:r>
          </w:p>
        </w:tc>
        <w:tc>
          <w:tcPr>
            <w:tcW w:w="6684" w:type="dxa"/>
            <w:gridSpan w:val="3"/>
            <w:vAlign w:val="center"/>
          </w:tcPr>
          <w:p w:rsidR="00D5200D" w:rsidRDefault="004E10B6" w:rsidP="00AC40C8">
            <w:pPr>
              <w:spacing w:line="360" w:lineRule="exact"/>
              <w:ind w:firstLineChars="200" w:firstLine="420"/>
              <w:jc w:val="left"/>
              <w:rPr>
                <w:rFonts w:ascii="仿宋" w:eastAsia="仿宋" w:hAnsi="仿宋"/>
                <w:b/>
                <w:szCs w:val="21"/>
              </w:rPr>
            </w:pPr>
            <w:r>
              <w:rPr>
                <w:rFonts w:ascii="仿宋" w:eastAsia="仿宋" w:hAnsi="仿宋" w:hint="eastAsia"/>
                <w:bCs/>
                <w:szCs w:val="21"/>
              </w:rPr>
              <w:t>随着经济的高速发展，人工成本日益上涨，渠道机械施工能有效的减轻劳动强度，提高功效，加快建设速度，保证工程质量，节约资金和降低成本，鉴于渠道机械化施工的诸多益处，渠道机械化施工将是渠道衬砌发展的必然趋势。本规范制定的目的在于规范大型渠道混凝土衬砌机械施工，保证混凝土衬砌的质量，提高施工功效，节约施工成本。</w:t>
            </w:r>
          </w:p>
        </w:tc>
      </w:tr>
      <w:tr w:rsidR="00D5200D" w:rsidTr="00F15496">
        <w:trPr>
          <w:trHeight w:val="1303"/>
        </w:trPr>
        <w:tc>
          <w:tcPr>
            <w:tcW w:w="2376" w:type="dxa"/>
            <w:vAlign w:val="center"/>
          </w:tcPr>
          <w:p w:rsidR="00D5200D" w:rsidRDefault="004E10B6">
            <w:pPr>
              <w:spacing w:line="220" w:lineRule="atLeast"/>
              <w:rPr>
                <w:rFonts w:ascii="仿宋" w:eastAsia="仿宋" w:hAnsi="仿宋"/>
                <w:szCs w:val="21"/>
              </w:rPr>
            </w:pPr>
            <w:r>
              <w:rPr>
                <w:rFonts w:ascii="仿宋" w:eastAsia="仿宋" w:hAnsi="仿宋" w:hint="eastAsia"/>
                <w:szCs w:val="21"/>
              </w:rPr>
              <w:t>标准主要起草人及任务分工</w:t>
            </w:r>
          </w:p>
        </w:tc>
        <w:tc>
          <w:tcPr>
            <w:tcW w:w="6684" w:type="dxa"/>
            <w:gridSpan w:val="3"/>
            <w:vAlign w:val="center"/>
          </w:tcPr>
          <w:p w:rsidR="00D5200D" w:rsidRDefault="004E10B6">
            <w:pPr>
              <w:spacing w:line="360" w:lineRule="exact"/>
              <w:ind w:firstLineChars="200" w:firstLine="420"/>
              <w:rPr>
                <w:rFonts w:ascii="仿宋" w:hAnsi="仿宋"/>
                <w:b/>
                <w:szCs w:val="21"/>
              </w:rPr>
            </w:pPr>
            <w:r>
              <w:rPr>
                <w:rFonts w:ascii="仿宋" w:eastAsia="仿宋" w:hAnsi="仿宋" w:hint="eastAsia"/>
                <w:szCs w:val="21"/>
              </w:rPr>
              <w:t>本标准主要起草人卢长海负责整个标准框架结构的编写，刘伟宝、王珩、刘永利负责第六章内容的编写；王振凡、李海潮负责第三章内容的编写；苏荣、董伟负责第四章内容的编写；王崧会负责第五章内容的编写。</w:t>
            </w:r>
          </w:p>
        </w:tc>
      </w:tr>
      <w:tr w:rsidR="00D5200D">
        <w:tc>
          <w:tcPr>
            <w:tcW w:w="2376" w:type="dxa"/>
            <w:vAlign w:val="center"/>
          </w:tcPr>
          <w:p w:rsidR="00D5200D" w:rsidRDefault="004E10B6">
            <w:pPr>
              <w:spacing w:line="220" w:lineRule="atLeast"/>
              <w:rPr>
                <w:rFonts w:ascii="仿宋" w:eastAsia="仿宋" w:hAnsi="仿宋"/>
                <w:szCs w:val="21"/>
              </w:rPr>
            </w:pPr>
            <w:r>
              <w:rPr>
                <w:rFonts w:ascii="仿宋" w:eastAsia="仿宋" w:hAnsi="仿宋" w:hint="eastAsia"/>
                <w:szCs w:val="21"/>
              </w:rPr>
              <w:lastRenderedPageBreak/>
              <w:t>主要工作过程</w:t>
            </w:r>
          </w:p>
        </w:tc>
        <w:tc>
          <w:tcPr>
            <w:tcW w:w="6684" w:type="dxa"/>
            <w:gridSpan w:val="3"/>
            <w:vAlign w:val="center"/>
          </w:tcPr>
          <w:p w:rsidR="00D5200D" w:rsidRDefault="00180EFF" w:rsidP="00180EFF">
            <w:pPr>
              <w:spacing w:line="220" w:lineRule="atLeast"/>
              <w:rPr>
                <w:rFonts w:ascii="仿宋" w:eastAsia="仿宋" w:hAnsi="仿宋"/>
                <w:szCs w:val="21"/>
              </w:rPr>
            </w:pPr>
            <w:r>
              <w:rPr>
                <w:rFonts w:ascii="仿宋" w:eastAsia="仿宋" w:hAnsi="仿宋" w:hint="eastAsia"/>
                <w:szCs w:val="21"/>
              </w:rPr>
              <w:t>1.</w:t>
            </w:r>
            <w:r w:rsidR="004E10B6">
              <w:rPr>
                <w:rFonts w:ascii="仿宋" w:eastAsia="仿宋" w:hAnsi="仿宋" w:hint="eastAsia"/>
                <w:szCs w:val="21"/>
              </w:rPr>
              <w:t>分工情况</w:t>
            </w:r>
          </w:p>
          <w:p w:rsidR="00D5200D" w:rsidRDefault="004E10B6">
            <w:pPr>
              <w:spacing w:line="220" w:lineRule="atLeast"/>
              <w:ind w:firstLineChars="200" w:firstLine="420"/>
              <w:jc w:val="left"/>
              <w:rPr>
                <w:rFonts w:ascii="仿宋" w:eastAsia="仿宋" w:hAnsi="仿宋"/>
                <w:szCs w:val="21"/>
              </w:rPr>
            </w:pPr>
            <w:r>
              <w:rPr>
                <w:rFonts w:ascii="仿宋" w:eastAsia="仿宋" w:hAnsi="仿宋" w:hint="eastAsia"/>
                <w:szCs w:val="21"/>
              </w:rPr>
              <w:t>北京京水建设集团有限公司作为主编单位，负责本规范一至七章的编制工作，其它各参编单位对本规范进行补充与完善。</w:t>
            </w:r>
          </w:p>
          <w:p w:rsidR="00D5200D" w:rsidRDefault="00180EFF" w:rsidP="00180EFF">
            <w:pPr>
              <w:spacing w:line="220" w:lineRule="atLeast"/>
              <w:rPr>
                <w:rFonts w:ascii="仿宋" w:eastAsia="仿宋" w:hAnsi="仿宋"/>
                <w:szCs w:val="21"/>
              </w:rPr>
            </w:pPr>
            <w:r>
              <w:rPr>
                <w:rFonts w:ascii="仿宋" w:eastAsia="仿宋" w:hAnsi="仿宋" w:hint="eastAsia"/>
                <w:szCs w:val="21"/>
              </w:rPr>
              <w:t>2.</w:t>
            </w:r>
            <w:r w:rsidR="004E10B6">
              <w:rPr>
                <w:rFonts w:ascii="仿宋" w:eastAsia="仿宋" w:hAnsi="仿宋" w:hint="eastAsia"/>
                <w:szCs w:val="21"/>
              </w:rPr>
              <w:t>标准编制阶段</w:t>
            </w:r>
          </w:p>
          <w:p w:rsidR="00D5200D" w:rsidRDefault="004E10B6">
            <w:pPr>
              <w:spacing w:line="220" w:lineRule="atLeast"/>
              <w:ind w:firstLineChars="200" w:firstLine="420"/>
              <w:jc w:val="left"/>
              <w:rPr>
                <w:rFonts w:ascii="仿宋" w:eastAsia="仿宋" w:hAnsi="仿宋"/>
                <w:szCs w:val="21"/>
              </w:rPr>
            </w:pPr>
            <w:r>
              <w:rPr>
                <w:rFonts w:ascii="仿宋" w:eastAsia="仿宋" w:hAnsi="仿宋" w:hint="eastAsia"/>
                <w:szCs w:val="21"/>
              </w:rPr>
              <w:t>在广泛查阅相关科技文献资料及充分调研的基础上编制《渠道混凝土机械化衬砌施工规范》初稿，并召开专家咨询会，在专家咨询意见的基础上修改完善形成征求意见稿。</w:t>
            </w:r>
          </w:p>
          <w:p w:rsidR="00D5200D" w:rsidRDefault="004E10B6">
            <w:pPr>
              <w:spacing w:line="220" w:lineRule="atLeast"/>
              <w:rPr>
                <w:rFonts w:ascii="仿宋" w:eastAsia="仿宋" w:hAnsi="仿宋"/>
                <w:szCs w:val="21"/>
              </w:rPr>
            </w:pPr>
            <w:r>
              <w:rPr>
                <w:rFonts w:ascii="仿宋" w:eastAsia="仿宋" w:hAnsi="仿宋" w:hint="eastAsia"/>
                <w:szCs w:val="21"/>
              </w:rPr>
              <w:t>3.征求意见阶段</w:t>
            </w:r>
          </w:p>
          <w:p w:rsidR="00D5200D" w:rsidRDefault="004E10B6">
            <w:pPr>
              <w:spacing w:line="220" w:lineRule="atLeast"/>
              <w:jc w:val="left"/>
              <w:rPr>
                <w:rFonts w:ascii="仿宋" w:eastAsia="仿宋" w:hAnsi="仿宋"/>
                <w:szCs w:val="21"/>
              </w:rPr>
            </w:pPr>
            <w:r>
              <w:rPr>
                <w:rFonts w:ascii="仿宋" w:eastAsia="仿宋" w:hAnsi="仿宋"/>
                <w:szCs w:val="21"/>
              </w:rPr>
              <w:t>…………</w:t>
            </w:r>
          </w:p>
          <w:p w:rsidR="00D5200D" w:rsidRDefault="004E10B6">
            <w:pPr>
              <w:spacing w:line="220" w:lineRule="atLeast"/>
              <w:rPr>
                <w:rFonts w:ascii="仿宋" w:eastAsia="仿宋" w:hAnsi="仿宋"/>
                <w:szCs w:val="21"/>
              </w:rPr>
            </w:pPr>
            <w:r>
              <w:rPr>
                <w:rFonts w:ascii="仿宋" w:eastAsia="仿宋" w:hAnsi="仿宋" w:hint="eastAsia"/>
                <w:szCs w:val="21"/>
              </w:rPr>
              <w:t>4.送审阶段</w:t>
            </w:r>
          </w:p>
          <w:p w:rsidR="00D5200D" w:rsidRDefault="004E10B6">
            <w:pPr>
              <w:spacing w:line="220" w:lineRule="atLeast"/>
              <w:rPr>
                <w:rFonts w:ascii="仿宋" w:eastAsia="仿宋" w:hAnsi="仿宋"/>
                <w:szCs w:val="21"/>
              </w:rPr>
            </w:pPr>
            <w:r>
              <w:rPr>
                <w:rFonts w:ascii="仿宋" w:eastAsia="仿宋" w:hAnsi="仿宋"/>
                <w:szCs w:val="21"/>
              </w:rPr>
              <w:t>…………</w:t>
            </w:r>
          </w:p>
        </w:tc>
      </w:tr>
      <w:tr w:rsidR="00D5200D">
        <w:tc>
          <w:tcPr>
            <w:tcW w:w="2376" w:type="dxa"/>
            <w:vAlign w:val="center"/>
          </w:tcPr>
          <w:p w:rsidR="00D5200D" w:rsidRDefault="004E10B6">
            <w:pPr>
              <w:spacing w:line="220" w:lineRule="atLeast"/>
              <w:rPr>
                <w:rFonts w:ascii="仿宋" w:eastAsia="仿宋" w:hAnsi="仿宋"/>
                <w:szCs w:val="21"/>
              </w:rPr>
            </w:pPr>
            <w:r>
              <w:rPr>
                <w:rFonts w:ascii="仿宋" w:eastAsia="仿宋" w:hAnsi="仿宋"/>
                <w:szCs w:val="21"/>
              </w:rPr>
              <w:t>编制原则</w:t>
            </w:r>
          </w:p>
        </w:tc>
        <w:tc>
          <w:tcPr>
            <w:tcW w:w="6684" w:type="dxa"/>
            <w:gridSpan w:val="3"/>
            <w:vAlign w:val="center"/>
          </w:tcPr>
          <w:p w:rsidR="00D5200D" w:rsidRDefault="004E10B6" w:rsidP="0011208C">
            <w:pPr>
              <w:spacing w:line="220" w:lineRule="atLeast"/>
              <w:ind w:firstLineChars="200" w:firstLine="420"/>
              <w:jc w:val="left"/>
              <w:rPr>
                <w:rFonts w:ascii="仿宋" w:eastAsia="仿宋" w:hAnsi="仿宋"/>
              </w:rPr>
            </w:pPr>
            <w:r w:rsidRPr="0011208C">
              <w:rPr>
                <w:rFonts w:ascii="仿宋" w:eastAsia="仿宋" w:hAnsi="仿宋" w:cs="仿宋" w:hint="eastAsia"/>
                <w:szCs w:val="21"/>
              </w:rPr>
              <w:t>本标准贯彻国家有关的方针、政策、法律、法规，严格执行强制性国家标准；结合现行的《混凝土结构工程施工质量验收规范》（GB 50204）、《渠道防渗工程技术规范》（SL18 ）、《水利水电工程施工质量检验与评定规程》（SL176）等规范的有关内容编写，做到技术可行、安全可靠、经济合理、实用性强。</w:t>
            </w:r>
          </w:p>
        </w:tc>
      </w:tr>
      <w:tr w:rsidR="00D5200D">
        <w:tc>
          <w:tcPr>
            <w:tcW w:w="2376" w:type="dxa"/>
            <w:vAlign w:val="center"/>
          </w:tcPr>
          <w:p w:rsidR="00D5200D" w:rsidRDefault="004E10B6">
            <w:pPr>
              <w:spacing w:line="220" w:lineRule="atLeast"/>
              <w:rPr>
                <w:rFonts w:ascii="仿宋" w:eastAsia="仿宋" w:hAnsi="仿宋"/>
                <w:szCs w:val="21"/>
              </w:rPr>
            </w:pPr>
            <w:r>
              <w:rPr>
                <w:rFonts w:ascii="仿宋" w:eastAsia="仿宋" w:hAnsi="仿宋"/>
                <w:szCs w:val="21"/>
              </w:rPr>
              <w:t>确定</w:t>
            </w:r>
            <w:r>
              <w:rPr>
                <w:rFonts w:ascii="仿宋" w:eastAsia="仿宋" w:hAnsi="仿宋" w:hint="eastAsia"/>
                <w:szCs w:val="21"/>
              </w:rPr>
              <w:t>标准主要内容</w:t>
            </w:r>
          </w:p>
          <w:p w:rsidR="00D5200D" w:rsidRDefault="004E10B6">
            <w:pPr>
              <w:spacing w:line="220" w:lineRule="atLeast"/>
              <w:rPr>
                <w:rFonts w:ascii="仿宋" w:eastAsia="仿宋" w:hAnsi="仿宋"/>
                <w:szCs w:val="21"/>
              </w:rPr>
            </w:pPr>
            <w:r>
              <w:rPr>
                <w:rFonts w:ascii="仿宋" w:eastAsia="仿宋" w:hAnsi="仿宋" w:hint="eastAsia"/>
                <w:szCs w:val="21"/>
              </w:rPr>
              <w:t>的论据</w:t>
            </w:r>
          </w:p>
        </w:tc>
        <w:tc>
          <w:tcPr>
            <w:tcW w:w="6684" w:type="dxa"/>
            <w:gridSpan w:val="3"/>
            <w:vAlign w:val="center"/>
          </w:tcPr>
          <w:p w:rsidR="00D5200D" w:rsidRDefault="00180EFF" w:rsidP="000C100B">
            <w:pPr>
              <w:spacing w:line="220" w:lineRule="atLeast"/>
              <w:jc w:val="left"/>
              <w:rPr>
                <w:rFonts w:ascii="仿宋" w:eastAsia="仿宋" w:hAnsi="仿宋"/>
              </w:rPr>
            </w:pPr>
            <w:r>
              <w:rPr>
                <w:rFonts w:ascii="仿宋" w:eastAsia="仿宋" w:hAnsi="仿宋" w:hint="eastAsia"/>
              </w:rPr>
              <w:t>1.</w:t>
            </w:r>
            <w:r w:rsidR="004E10B6">
              <w:rPr>
                <w:rFonts w:ascii="仿宋" w:eastAsia="仿宋" w:hAnsi="仿宋" w:hint="eastAsia"/>
              </w:rPr>
              <w:t>施工机械</w:t>
            </w:r>
          </w:p>
          <w:p w:rsidR="00D5200D" w:rsidRDefault="004E10B6">
            <w:pPr>
              <w:spacing w:line="220" w:lineRule="atLeast"/>
              <w:ind w:firstLineChars="200" w:firstLine="420"/>
              <w:jc w:val="left"/>
              <w:rPr>
                <w:rFonts w:ascii="仿宋" w:eastAsia="仿宋" w:hAnsi="仿宋" w:cs="仿宋"/>
                <w:szCs w:val="21"/>
              </w:rPr>
            </w:pPr>
            <w:r>
              <w:rPr>
                <w:rFonts w:ascii="仿宋" w:eastAsia="仿宋" w:hAnsi="仿宋" w:cs="仿宋" w:hint="eastAsia"/>
                <w:szCs w:val="21"/>
              </w:rPr>
              <w:t>根据施工现场渠道坡长、坡度、断面尺寸等合理选配施工机械，并在保证施工质量、满足机械性能可靠性的前提下，秉着择优选用的原则，选用更为高效、简便适用的施工机械。</w:t>
            </w:r>
          </w:p>
          <w:p w:rsidR="00D5200D" w:rsidRDefault="00180EFF" w:rsidP="000C100B">
            <w:pPr>
              <w:spacing w:line="220" w:lineRule="atLeast"/>
              <w:jc w:val="left"/>
              <w:rPr>
                <w:rFonts w:ascii="仿宋" w:eastAsia="仿宋" w:hAnsi="仿宋"/>
              </w:rPr>
            </w:pPr>
            <w:r>
              <w:rPr>
                <w:rFonts w:ascii="仿宋" w:eastAsia="仿宋" w:hAnsi="仿宋" w:hint="eastAsia"/>
              </w:rPr>
              <w:t>2.</w:t>
            </w:r>
            <w:r w:rsidR="004E10B6">
              <w:rPr>
                <w:rFonts w:ascii="仿宋" w:eastAsia="仿宋" w:hAnsi="仿宋" w:hint="eastAsia"/>
              </w:rPr>
              <w:t>施工工艺</w:t>
            </w:r>
          </w:p>
          <w:p w:rsidR="00D5200D" w:rsidRDefault="00964B3E">
            <w:pPr>
              <w:spacing w:line="220" w:lineRule="atLeast"/>
              <w:ind w:firstLineChars="200" w:firstLine="420"/>
              <w:jc w:val="left"/>
              <w:rPr>
                <w:rFonts w:ascii="仿宋" w:eastAsia="仿宋" w:hAnsi="仿宋"/>
              </w:rPr>
            </w:pPr>
            <w:r>
              <w:rPr>
                <w:rFonts w:ascii="仿宋" w:eastAsia="仿宋" w:hAnsi="仿宋" w:hint="eastAsia"/>
              </w:rPr>
              <w:t>根据</w:t>
            </w:r>
            <w:r w:rsidR="004E10B6">
              <w:rPr>
                <w:rFonts w:ascii="仿宋" w:eastAsia="仿宋" w:hAnsi="仿宋" w:hint="eastAsia"/>
              </w:rPr>
              <w:t>南水北调中线</w:t>
            </w:r>
            <w:r>
              <w:rPr>
                <w:rFonts w:ascii="仿宋" w:eastAsia="仿宋" w:hAnsi="仿宋" w:hint="eastAsia"/>
              </w:rPr>
              <w:t>、东线济平干渠和引江济淮等</w:t>
            </w:r>
            <w:r w:rsidR="004E10B6">
              <w:rPr>
                <w:rFonts w:ascii="仿宋" w:eastAsia="仿宋" w:hAnsi="仿宋" w:hint="eastAsia"/>
              </w:rPr>
              <w:t>渠道混凝土衬砌机械施工施工经验。本标准中的施工工法是在各种规范的指导下根据多年现场施工经验凝练而出，对渠道机械化衬砌具有指导意义。</w:t>
            </w:r>
          </w:p>
          <w:p w:rsidR="00D5200D" w:rsidRDefault="00180EFF" w:rsidP="000C100B">
            <w:pPr>
              <w:spacing w:line="220" w:lineRule="atLeast"/>
              <w:jc w:val="left"/>
              <w:rPr>
                <w:rFonts w:ascii="仿宋" w:eastAsia="仿宋" w:hAnsi="仿宋"/>
              </w:rPr>
            </w:pPr>
            <w:r>
              <w:rPr>
                <w:rFonts w:ascii="仿宋" w:eastAsia="仿宋" w:hAnsi="仿宋" w:hint="eastAsia"/>
              </w:rPr>
              <w:t>3.</w:t>
            </w:r>
            <w:r w:rsidR="004E10B6">
              <w:rPr>
                <w:rFonts w:ascii="仿宋" w:eastAsia="仿宋" w:hAnsi="仿宋" w:hint="eastAsia"/>
              </w:rPr>
              <w:t>工程质量检验与评定</w:t>
            </w:r>
          </w:p>
          <w:p w:rsidR="00D5200D" w:rsidRDefault="004E10B6">
            <w:pPr>
              <w:spacing w:line="220" w:lineRule="atLeast"/>
              <w:ind w:firstLineChars="200" w:firstLine="420"/>
              <w:jc w:val="left"/>
              <w:rPr>
                <w:rFonts w:ascii="仿宋" w:eastAsia="仿宋" w:hAnsi="仿宋" w:cs="仿宋"/>
                <w:szCs w:val="21"/>
              </w:rPr>
            </w:pPr>
            <w:r>
              <w:rPr>
                <w:rFonts w:ascii="仿宋" w:eastAsia="仿宋" w:hAnsi="仿宋" w:cs="仿宋" w:hint="eastAsia"/>
                <w:szCs w:val="21"/>
              </w:rPr>
              <w:t>本标准中的质量管理依据设计文件和施工技术标准，严格执行GB/T 50600、SL18和SL677中的要求；渠道混凝土机械化衬砌施工的质量控制与检查严格执行SL 176、 SL631~SL632中的有关规定。</w:t>
            </w:r>
          </w:p>
        </w:tc>
      </w:tr>
      <w:tr w:rsidR="00D5200D">
        <w:tc>
          <w:tcPr>
            <w:tcW w:w="2376" w:type="dxa"/>
            <w:vAlign w:val="center"/>
          </w:tcPr>
          <w:p w:rsidR="00D5200D" w:rsidRDefault="004E10B6">
            <w:pPr>
              <w:spacing w:line="220" w:lineRule="atLeast"/>
              <w:rPr>
                <w:rFonts w:ascii="仿宋" w:eastAsia="仿宋" w:hAnsi="仿宋"/>
                <w:szCs w:val="21"/>
              </w:rPr>
            </w:pPr>
            <w:r>
              <w:rPr>
                <w:rFonts w:ascii="仿宋" w:eastAsia="仿宋" w:hAnsi="仿宋" w:hint="eastAsia"/>
                <w:szCs w:val="21"/>
              </w:rPr>
              <w:t>与上一阶段成果主要变化对照</w:t>
            </w:r>
          </w:p>
        </w:tc>
        <w:tc>
          <w:tcPr>
            <w:tcW w:w="6684" w:type="dxa"/>
            <w:gridSpan w:val="3"/>
            <w:vAlign w:val="center"/>
          </w:tcPr>
          <w:p w:rsidR="00D5200D" w:rsidRDefault="004E10B6">
            <w:pPr>
              <w:spacing w:line="220" w:lineRule="atLeast"/>
              <w:ind w:firstLineChars="200" w:firstLine="420"/>
              <w:rPr>
                <w:rFonts w:ascii="仿宋" w:eastAsia="仿宋" w:hAnsi="仿宋"/>
              </w:rPr>
            </w:pPr>
            <w:r>
              <w:rPr>
                <w:rFonts w:ascii="仿宋" w:eastAsia="仿宋" w:hAnsi="仿宋" w:hint="eastAsia"/>
              </w:rPr>
              <w:t>初稿</w:t>
            </w:r>
            <w:r>
              <w:rPr>
                <w:rFonts w:ascii="仿宋" w:eastAsia="仿宋" w:hAnsi="仿宋"/>
              </w:rPr>
              <w:t>主要</w:t>
            </w:r>
            <w:r>
              <w:rPr>
                <w:rFonts w:ascii="仿宋" w:eastAsia="仿宋" w:hAnsi="仿宋" w:hint="eastAsia"/>
              </w:rPr>
              <w:t>框架和</w:t>
            </w:r>
            <w:r>
              <w:rPr>
                <w:rFonts w:ascii="仿宋" w:eastAsia="仿宋" w:hAnsi="仿宋"/>
              </w:rPr>
              <w:t>内容为：</w:t>
            </w:r>
            <w:r>
              <w:rPr>
                <w:rFonts w:ascii="仿宋" w:eastAsia="仿宋" w:hAnsi="仿宋" w:hint="eastAsia"/>
              </w:rPr>
              <w:t>1总则</w:t>
            </w:r>
            <w:r w:rsidR="00F15496">
              <w:rPr>
                <w:rFonts w:ascii="仿宋" w:eastAsia="仿宋" w:hAnsi="仿宋" w:hint="eastAsia"/>
              </w:rPr>
              <w:t>；</w:t>
            </w:r>
            <w:r>
              <w:rPr>
                <w:rFonts w:ascii="仿宋" w:eastAsia="仿宋" w:hAnsi="仿宋" w:hint="eastAsia"/>
              </w:rPr>
              <w:t>2术语</w:t>
            </w:r>
            <w:r w:rsidR="00F15496">
              <w:rPr>
                <w:rFonts w:ascii="仿宋" w:eastAsia="仿宋" w:hAnsi="仿宋" w:hint="eastAsia"/>
              </w:rPr>
              <w:t>；</w:t>
            </w:r>
            <w:r>
              <w:rPr>
                <w:rFonts w:ascii="仿宋" w:eastAsia="仿宋" w:hAnsi="仿宋" w:hint="eastAsia"/>
              </w:rPr>
              <w:t>3施工准备</w:t>
            </w:r>
            <w:r w:rsidR="00F15496">
              <w:rPr>
                <w:rFonts w:ascii="仿宋" w:eastAsia="仿宋" w:hAnsi="仿宋" w:hint="eastAsia"/>
              </w:rPr>
              <w:t>；</w:t>
            </w:r>
            <w:r>
              <w:rPr>
                <w:rFonts w:ascii="仿宋" w:eastAsia="仿宋" w:hAnsi="仿宋" w:hint="eastAsia"/>
              </w:rPr>
              <w:t>4衬砌基面处理及模板支设</w:t>
            </w:r>
            <w:r w:rsidR="00F15496">
              <w:rPr>
                <w:rFonts w:ascii="仿宋" w:eastAsia="仿宋" w:hAnsi="仿宋" w:hint="eastAsia"/>
              </w:rPr>
              <w:t>；</w:t>
            </w:r>
            <w:r>
              <w:rPr>
                <w:rFonts w:ascii="仿宋" w:eastAsia="仿宋" w:hAnsi="仿宋" w:hint="eastAsia"/>
              </w:rPr>
              <w:t>5衬砌机械施工</w:t>
            </w:r>
            <w:r w:rsidR="00F15496">
              <w:rPr>
                <w:rFonts w:ascii="仿宋" w:eastAsia="仿宋" w:hAnsi="仿宋" w:hint="eastAsia"/>
              </w:rPr>
              <w:t>；</w:t>
            </w:r>
            <w:r>
              <w:rPr>
                <w:rFonts w:ascii="仿宋" w:eastAsia="仿宋" w:hAnsi="仿宋" w:hint="eastAsia"/>
              </w:rPr>
              <w:t>6质量控制、检验和评定</w:t>
            </w:r>
            <w:r w:rsidR="006F3B94">
              <w:rPr>
                <w:rFonts w:ascii="仿宋" w:eastAsia="仿宋" w:hAnsi="仿宋" w:hint="eastAsia"/>
              </w:rPr>
              <w:t>；</w:t>
            </w:r>
            <w:r>
              <w:rPr>
                <w:rFonts w:ascii="仿宋" w:eastAsia="仿宋" w:hAnsi="仿宋" w:hint="eastAsia"/>
              </w:rPr>
              <w:t>标准用词说明</w:t>
            </w:r>
            <w:r w:rsidR="006F3B94">
              <w:rPr>
                <w:rFonts w:ascii="仿宋" w:eastAsia="仿宋" w:hAnsi="仿宋" w:hint="eastAsia"/>
              </w:rPr>
              <w:t>；</w:t>
            </w:r>
            <w:r>
              <w:rPr>
                <w:rFonts w:ascii="仿宋" w:eastAsia="仿宋" w:hAnsi="仿宋" w:hint="eastAsia"/>
              </w:rPr>
              <w:t>条文说明</w:t>
            </w:r>
            <w:r w:rsidR="00F15496">
              <w:rPr>
                <w:rFonts w:ascii="仿宋" w:eastAsia="仿宋" w:hAnsi="仿宋" w:hint="eastAsia"/>
              </w:rPr>
              <w:t>。</w:t>
            </w:r>
          </w:p>
          <w:p w:rsidR="00D5200D" w:rsidRDefault="004E10B6">
            <w:pPr>
              <w:spacing w:line="220" w:lineRule="atLeast"/>
              <w:ind w:firstLineChars="200" w:firstLine="420"/>
              <w:rPr>
                <w:rFonts w:ascii="仿宋" w:eastAsia="仿宋" w:hAnsi="仿宋"/>
                <w:szCs w:val="21"/>
              </w:rPr>
            </w:pPr>
            <w:r>
              <w:rPr>
                <w:rFonts w:ascii="仿宋" w:eastAsia="仿宋" w:hAnsi="仿宋" w:hint="eastAsia"/>
              </w:rPr>
              <w:t>征求意见稿</w:t>
            </w:r>
            <w:r>
              <w:rPr>
                <w:rFonts w:ascii="仿宋" w:eastAsia="仿宋" w:hAnsi="仿宋"/>
              </w:rPr>
              <w:t>主要</w:t>
            </w:r>
            <w:r>
              <w:rPr>
                <w:rFonts w:ascii="仿宋" w:eastAsia="仿宋" w:hAnsi="仿宋" w:hint="eastAsia"/>
              </w:rPr>
              <w:t>框架和</w:t>
            </w:r>
            <w:r>
              <w:rPr>
                <w:rFonts w:ascii="仿宋" w:eastAsia="仿宋" w:hAnsi="仿宋"/>
              </w:rPr>
              <w:t>内容为：1总则</w:t>
            </w:r>
            <w:r w:rsidR="00F15496">
              <w:rPr>
                <w:rFonts w:ascii="仿宋" w:eastAsia="仿宋" w:hAnsi="仿宋" w:hint="eastAsia"/>
              </w:rPr>
              <w:t>；</w:t>
            </w:r>
            <w:r>
              <w:rPr>
                <w:rFonts w:ascii="仿宋" w:eastAsia="仿宋" w:hAnsi="仿宋"/>
              </w:rPr>
              <w:t>2</w:t>
            </w:r>
            <w:r>
              <w:rPr>
                <w:rFonts w:ascii="仿宋" w:eastAsia="仿宋" w:hAnsi="仿宋" w:hint="eastAsia"/>
              </w:rPr>
              <w:t>术语</w:t>
            </w:r>
            <w:r w:rsidR="00F15496">
              <w:rPr>
                <w:rFonts w:ascii="仿宋" w:eastAsia="仿宋" w:hAnsi="仿宋" w:hint="eastAsia"/>
              </w:rPr>
              <w:t>；</w:t>
            </w:r>
            <w:r>
              <w:rPr>
                <w:rFonts w:ascii="仿宋" w:eastAsia="仿宋" w:hAnsi="仿宋"/>
              </w:rPr>
              <w:t>3</w:t>
            </w:r>
            <w:r>
              <w:rPr>
                <w:rFonts w:ascii="仿宋" w:eastAsia="仿宋" w:hAnsi="仿宋" w:hint="eastAsia"/>
              </w:rPr>
              <w:t>施工准备</w:t>
            </w:r>
            <w:r w:rsidR="00F15496">
              <w:rPr>
                <w:rFonts w:ascii="仿宋" w:eastAsia="仿宋" w:hAnsi="仿宋" w:hint="eastAsia"/>
              </w:rPr>
              <w:t>；</w:t>
            </w:r>
            <w:r>
              <w:rPr>
                <w:rFonts w:ascii="仿宋" w:eastAsia="仿宋" w:hAnsi="仿宋"/>
              </w:rPr>
              <w:t>4</w:t>
            </w:r>
            <w:r>
              <w:rPr>
                <w:rFonts w:ascii="仿宋" w:eastAsia="仿宋" w:hAnsi="仿宋" w:hint="eastAsia"/>
              </w:rPr>
              <w:t>基面施工</w:t>
            </w:r>
            <w:r w:rsidR="006F3B94">
              <w:rPr>
                <w:rFonts w:ascii="仿宋" w:eastAsia="仿宋" w:hAnsi="仿宋" w:hint="eastAsia"/>
              </w:rPr>
              <w:t>；</w:t>
            </w:r>
            <w:r>
              <w:rPr>
                <w:rFonts w:ascii="仿宋" w:eastAsia="仿宋" w:hAnsi="仿宋"/>
              </w:rPr>
              <w:t>5</w:t>
            </w:r>
            <w:r>
              <w:rPr>
                <w:rFonts w:ascii="仿宋" w:eastAsia="仿宋" w:hAnsi="仿宋" w:hint="eastAsia"/>
              </w:rPr>
              <w:t>衬砌施工</w:t>
            </w:r>
            <w:r w:rsidR="006F3B94">
              <w:rPr>
                <w:rFonts w:ascii="仿宋" w:eastAsia="仿宋" w:hAnsi="仿宋" w:hint="eastAsia"/>
              </w:rPr>
              <w:t>；</w:t>
            </w:r>
            <w:r>
              <w:rPr>
                <w:rFonts w:ascii="仿宋" w:eastAsia="仿宋" w:hAnsi="仿宋"/>
              </w:rPr>
              <w:t>6</w:t>
            </w:r>
            <w:r>
              <w:rPr>
                <w:rFonts w:ascii="仿宋" w:eastAsia="仿宋" w:hAnsi="仿宋" w:hint="eastAsia"/>
              </w:rPr>
              <w:t>安全文明施工</w:t>
            </w:r>
            <w:r w:rsidR="006F3B94">
              <w:rPr>
                <w:rFonts w:ascii="仿宋" w:eastAsia="仿宋" w:hAnsi="仿宋" w:hint="eastAsia"/>
              </w:rPr>
              <w:t>；</w:t>
            </w:r>
            <w:r>
              <w:rPr>
                <w:rFonts w:ascii="仿宋" w:eastAsia="仿宋" w:hAnsi="仿宋"/>
              </w:rPr>
              <w:t>7</w:t>
            </w:r>
            <w:r>
              <w:rPr>
                <w:rFonts w:ascii="仿宋" w:eastAsia="仿宋" w:hAnsi="仿宋" w:hint="eastAsia"/>
              </w:rPr>
              <w:t>检验和评定</w:t>
            </w:r>
            <w:r w:rsidR="006F3B94">
              <w:rPr>
                <w:rFonts w:ascii="仿宋" w:eastAsia="仿宋" w:hAnsi="仿宋" w:hint="eastAsia"/>
              </w:rPr>
              <w:t>；</w:t>
            </w:r>
            <w:r>
              <w:rPr>
                <w:rFonts w:ascii="仿宋" w:eastAsia="仿宋" w:hAnsi="仿宋" w:hint="eastAsia"/>
              </w:rPr>
              <w:t>以及</w:t>
            </w:r>
            <w:r>
              <w:rPr>
                <w:rFonts w:ascii="仿宋" w:eastAsia="仿宋" w:hAnsi="仿宋"/>
              </w:rPr>
              <w:t>附录A</w:t>
            </w:r>
            <w:r>
              <w:rPr>
                <w:rFonts w:ascii="仿宋" w:eastAsia="仿宋" w:hAnsi="仿宋" w:hint="eastAsia"/>
              </w:rPr>
              <w:t>单元工程质量评定表</w:t>
            </w:r>
            <w:r w:rsidR="006F3B94">
              <w:rPr>
                <w:rFonts w:ascii="仿宋" w:eastAsia="仿宋" w:hAnsi="仿宋" w:hint="eastAsia"/>
              </w:rPr>
              <w:t>；</w:t>
            </w:r>
            <w:r>
              <w:rPr>
                <w:rFonts w:ascii="仿宋" w:eastAsia="仿宋" w:hAnsi="仿宋"/>
              </w:rPr>
              <w:t>附录B</w:t>
            </w:r>
            <w:r>
              <w:rPr>
                <w:rFonts w:ascii="仿宋" w:eastAsia="仿宋" w:hAnsi="仿宋" w:hint="eastAsia"/>
              </w:rPr>
              <w:t>重要隐蔽（关键部位）单元工程质量等级签证表</w:t>
            </w:r>
            <w:r w:rsidR="006F3B94">
              <w:rPr>
                <w:rFonts w:ascii="仿宋" w:eastAsia="仿宋" w:hAnsi="仿宋" w:hint="eastAsia"/>
              </w:rPr>
              <w:t>；</w:t>
            </w:r>
            <w:r>
              <w:rPr>
                <w:rFonts w:ascii="仿宋" w:eastAsia="仿宋" w:hAnsi="仿宋" w:hint="eastAsia"/>
              </w:rPr>
              <w:t>标准用词说明</w:t>
            </w:r>
            <w:r w:rsidR="006F3B94">
              <w:rPr>
                <w:rFonts w:ascii="仿宋" w:eastAsia="仿宋" w:hAnsi="仿宋" w:hint="eastAsia"/>
              </w:rPr>
              <w:t>；</w:t>
            </w:r>
            <w:r>
              <w:rPr>
                <w:rFonts w:ascii="仿宋" w:eastAsia="仿宋" w:hAnsi="仿宋" w:hint="eastAsia"/>
              </w:rPr>
              <w:t>条文说明</w:t>
            </w:r>
            <w:r w:rsidR="006F3B94">
              <w:rPr>
                <w:rFonts w:ascii="仿宋" w:eastAsia="仿宋" w:hAnsi="仿宋" w:hint="eastAsia"/>
              </w:rPr>
              <w:t>。</w:t>
            </w:r>
          </w:p>
        </w:tc>
      </w:tr>
      <w:tr w:rsidR="00D5200D">
        <w:tc>
          <w:tcPr>
            <w:tcW w:w="2376" w:type="dxa"/>
            <w:vAlign w:val="center"/>
          </w:tcPr>
          <w:p w:rsidR="00D5200D" w:rsidRDefault="004E10B6">
            <w:pPr>
              <w:spacing w:line="220" w:lineRule="atLeast"/>
              <w:rPr>
                <w:rFonts w:ascii="仿宋" w:eastAsia="仿宋" w:hAnsi="仿宋"/>
                <w:szCs w:val="21"/>
              </w:rPr>
            </w:pPr>
            <w:r>
              <w:rPr>
                <w:rFonts w:ascii="仿宋" w:eastAsia="仿宋" w:hAnsi="仿宋" w:hint="eastAsia"/>
                <w:szCs w:val="21"/>
              </w:rPr>
              <w:t>与相关法律法规和强制性标准的关系</w:t>
            </w:r>
          </w:p>
        </w:tc>
        <w:tc>
          <w:tcPr>
            <w:tcW w:w="6684" w:type="dxa"/>
            <w:gridSpan w:val="3"/>
            <w:vAlign w:val="center"/>
          </w:tcPr>
          <w:p w:rsidR="00D5200D" w:rsidRPr="00BF3AF1" w:rsidRDefault="004E10B6" w:rsidP="006F3B94">
            <w:pPr>
              <w:spacing w:line="220" w:lineRule="atLeast"/>
              <w:jc w:val="left"/>
              <w:rPr>
                <w:rFonts w:ascii="仿宋" w:eastAsia="仿宋" w:hAnsi="仿宋"/>
                <w:szCs w:val="21"/>
              </w:rPr>
            </w:pPr>
            <w:r w:rsidRPr="00BF3AF1">
              <w:rPr>
                <w:rFonts w:ascii="仿宋" w:eastAsia="仿宋" w:hAnsi="仿宋" w:hint="eastAsia"/>
                <w:szCs w:val="21"/>
              </w:rPr>
              <w:t>本标准主要引用</w:t>
            </w:r>
            <w:r w:rsidRPr="00BF3AF1">
              <w:rPr>
                <w:rFonts w:ascii="仿宋" w:eastAsia="仿宋" w:hAnsi="仿宋"/>
                <w:bCs/>
              </w:rPr>
              <w:t>GB12523</w:t>
            </w:r>
            <w:r w:rsidRPr="00BF3AF1">
              <w:rPr>
                <w:rFonts w:ascii="仿宋" w:eastAsia="仿宋" w:hAnsi="仿宋" w:hint="eastAsia"/>
                <w:bCs/>
              </w:rPr>
              <w:t>、</w:t>
            </w:r>
            <w:r w:rsidRPr="00BF3AF1">
              <w:rPr>
                <w:rFonts w:ascii="仿宋" w:eastAsia="仿宋" w:hAnsi="仿宋"/>
              </w:rPr>
              <w:t>GB50164</w:t>
            </w:r>
            <w:r w:rsidRPr="00BF3AF1">
              <w:rPr>
                <w:rFonts w:ascii="仿宋" w:eastAsia="仿宋" w:hAnsi="仿宋" w:hint="eastAsia"/>
              </w:rPr>
              <w:t>、GB50194、GB50204、</w:t>
            </w:r>
            <w:r w:rsidRPr="00BF3AF1">
              <w:rPr>
                <w:rFonts w:ascii="仿宋" w:eastAsia="仿宋" w:hAnsi="仿宋" w:cs="TimesNewRoman"/>
                <w:kern w:val="0"/>
                <w:szCs w:val="21"/>
              </w:rPr>
              <w:t>GB50300</w:t>
            </w:r>
            <w:r w:rsidRPr="00BF3AF1">
              <w:rPr>
                <w:rFonts w:ascii="仿宋" w:eastAsia="仿宋" w:hAnsi="仿宋" w:cs="TimesNewRoman" w:hint="eastAsia"/>
                <w:kern w:val="0"/>
                <w:szCs w:val="21"/>
                <w:lang w:val="zh-CN"/>
              </w:rPr>
              <w:t>、</w:t>
            </w:r>
            <w:r w:rsidRPr="00BF3AF1">
              <w:rPr>
                <w:rFonts w:ascii="仿宋" w:eastAsia="仿宋" w:hAnsi="仿宋"/>
              </w:rPr>
              <w:t>GB/T9142</w:t>
            </w:r>
            <w:r w:rsidRPr="00BF3AF1">
              <w:rPr>
                <w:rFonts w:ascii="仿宋" w:eastAsia="仿宋" w:hAnsi="仿宋" w:hint="eastAsia"/>
              </w:rPr>
              <w:t>、GB/T17642、</w:t>
            </w:r>
            <w:r w:rsidRPr="00BF3AF1">
              <w:rPr>
                <w:rFonts w:ascii="仿宋" w:eastAsia="仿宋" w:hAnsi="仿宋"/>
              </w:rPr>
              <w:t>GB</w:t>
            </w:r>
            <w:r w:rsidRPr="00BF3AF1">
              <w:rPr>
                <w:rFonts w:ascii="仿宋" w:eastAsia="仿宋" w:hAnsi="仿宋" w:hint="eastAsia"/>
              </w:rPr>
              <w:t>/T50</w:t>
            </w:r>
            <w:r w:rsidRPr="00BF3AF1">
              <w:rPr>
                <w:rFonts w:ascii="仿宋" w:eastAsia="仿宋" w:hAnsi="仿宋"/>
              </w:rPr>
              <w:t>107</w:t>
            </w:r>
            <w:r w:rsidRPr="00BF3AF1">
              <w:rPr>
                <w:rFonts w:ascii="仿宋" w:eastAsia="仿宋" w:hAnsi="仿宋" w:hint="eastAsia"/>
              </w:rPr>
              <w:t>、GB/T50600、SL18、SL176、</w:t>
            </w:r>
            <w:r w:rsidRPr="00BF3AF1">
              <w:rPr>
                <w:rFonts w:ascii="仿宋" w:eastAsia="仿宋" w:hAnsi="仿宋"/>
              </w:rPr>
              <w:t>SL223</w:t>
            </w:r>
            <w:r w:rsidRPr="00BF3AF1">
              <w:rPr>
                <w:rFonts w:ascii="仿宋" w:eastAsia="仿宋" w:hAnsi="仿宋" w:hint="eastAsia"/>
              </w:rPr>
              <w:t>、SL239、SL303、SL352、</w:t>
            </w:r>
            <w:r w:rsidRPr="00BF3AF1">
              <w:rPr>
                <w:rFonts w:ascii="仿宋" w:eastAsia="仿宋" w:hAnsi="仿宋" w:hint="eastAsia"/>
                <w:szCs w:val="21"/>
              </w:rPr>
              <w:t>SL398、SL399、SL400、SL401、</w:t>
            </w:r>
            <w:r w:rsidRPr="00BF3AF1">
              <w:rPr>
                <w:rFonts w:ascii="仿宋" w:eastAsia="仿宋" w:hAnsi="仿宋" w:hint="eastAsia"/>
              </w:rPr>
              <w:t>SL631、SL632、SL677、SL721、</w:t>
            </w:r>
            <w:r w:rsidRPr="00BF3AF1">
              <w:rPr>
                <w:rFonts w:ascii="仿宋" w:eastAsia="仿宋" w:hAnsi="仿宋"/>
              </w:rPr>
              <w:t>SL/T235</w:t>
            </w:r>
            <w:r w:rsidRPr="00BF3AF1">
              <w:rPr>
                <w:rFonts w:ascii="仿宋" w:eastAsia="仿宋" w:hAnsi="仿宋" w:hint="eastAsia"/>
              </w:rPr>
              <w:t>、</w:t>
            </w:r>
            <w:r w:rsidRPr="00BF3AF1">
              <w:rPr>
                <w:rFonts w:ascii="仿宋" w:eastAsia="仿宋" w:hAnsi="仿宋"/>
              </w:rPr>
              <w:t>DL</w:t>
            </w:r>
            <w:r w:rsidRPr="00BF3AF1">
              <w:rPr>
                <w:rFonts w:ascii="仿宋" w:eastAsia="仿宋" w:hAnsi="仿宋" w:hint="eastAsia"/>
              </w:rPr>
              <w:t xml:space="preserve">/T 5110、DL/T5113.1、DL5144 </w:t>
            </w:r>
            <w:r w:rsidRPr="00BF3AF1">
              <w:rPr>
                <w:rFonts w:ascii="仿宋" w:eastAsia="仿宋" w:hAnsi="仿宋" w:hint="eastAsia"/>
                <w:szCs w:val="21"/>
              </w:rPr>
              <w:t>等标准。</w:t>
            </w:r>
          </w:p>
        </w:tc>
      </w:tr>
      <w:tr w:rsidR="00D5200D">
        <w:tc>
          <w:tcPr>
            <w:tcW w:w="2376" w:type="dxa"/>
            <w:vAlign w:val="center"/>
          </w:tcPr>
          <w:p w:rsidR="00D5200D" w:rsidRDefault="004E10B6" w:rsidP="00F15496">
            <w:pPr>
              <w:spacing w:line="360" w:lineRule="auto"/>
              <w:rPr>
                <w:rFonts w:ascii="仿宋" w:eastAsia="仿宋" w:hAnsi="仿宋"/>
                <w:szCs w:val="21"/>
              </w:rPr>
            </w:pPr>
            <w:r>
              <w:rPr>
                <w:rFonts w:ascii="仿宋" w:eastAsia="仿宋" w:hAnsi="仿宋" w:hint="eastAsia"/>
                <w:szCs w:val="21"/>
              </w:rPr>
              <w:t>与其他有关标准的关系</w:t>
            </w:r>
          </w:p>
        </w:tc>
        <w:tc>
          <w:tcPr>
            <w:tcW w:w="6684" w:type="dxa"/>
            <w:gridSpan w:val="3"/>
            <w:vAlign w:val="center"/>
          </w:tcPr>
          <w:p w:rsidR="00D5200D" w:rsidRDefault="004E10B6" w:rsidP="00F15496">
            <w:pPr>
              <w:spacing w:line="360" w:lineRule="auto"/>
              <w:ind w:firstLineChars="200" w:firstLine="420"/>
              <w:jc w:val="left"/>
              <w:rPr>
                <w:rFonts w:ascii="仿宋" w:eastAsia="仿宋" w:hAnsi="仿宋"/>
                <w:szCs w:val="21"/>
              </w:rPr>
            </w:pPr>
            <w:r>
              <w:rPr>
                <w:rFonts w:ascii="仿宋" w:eastAsia="仿宋" w:hAnsi="仿宋" w:hint="eastAsia"/>
                <w:szCs w:val="21"/>
              </w:rPr>
              <w:t>个性</w:t>
            </w:r>
          </w:p>
        </w:tc>
      </w:tr>
      <w:tr w:rsidR="00D5200D">
        <w:tc>
          <w:tcPr>
            <w:tcW w:w="2376" w:type="dxa"/>
            <w:vAlign w:val="center"/>
          </w:tcPr>
          <w:p w:rsidR="00D5200D" w:rsidRDefault="004E10B6" w:rsidP="00F15496">
            <w:pPr>
              <w:spacing w:line="360" w:lineRule="auto"/>
              <w:rPr>
                <w:rFonts w:ascii="仿宋" w:eastAsia="仿宋" w:hAnsi="仿宋"/>
                <w:szCs w:val="21"/>
              </w:rPr>
            </w:pPr>
            <w:r>
              <w:rPr>
                <w:rFonts w:ascii="仿宋" w:eastAsia="仿宋" w:hAnsi="仿宋" w:hint="eastAsia"/>
                <w:szCs w:val="21"/>
              </w:rPr>
              <w:t>存在的问题及建议</w:t>
            </w:r>
          </w:p>
        </w:tc>
        <w:tc>
          <w:tcPr>
            <w:tcW w:w="6684" w:type="dxa"/>
            <w:gridSpan w:val="3"/>
            <w:vAlign w:val="center"/>
          </w:tcPr>
          <w:p w:rsidR="00D5200D" w:rsidRDefault="004E10B6" w:rsidP="00F15496">
            <w:pPr>
              <w:spacing w:line="360" w:lineRule="auto"/>
              <w:ind w:firstLineChars="200" w:firstLine="420"/>
              <w:jc w:val="left"/>
              <w:rPr>
                <w:rFonts w:ascii="仿宋" w:eastAsia="仿宋" w:hAnsi="仿宋"/>
                <w:szCs w:val="21"/>
              </w:rPr>
            </w:pPr>
            <w:r>
              <w:rPr>
                <w:rFonts w:ascii="仿宋" w:eastAsia="仿宋" w:hAnsi="仿宋" w:hint="eastAsia"/>
                <w:szCs w:val="21"/>
              </w:rPr>
              <w:t>无</w:t>
            </w:r>
          </w:p>
        </w:tc>
      </w:tr>
    </w:tbl>
    <w:p w:rsidR="00D5200D" w:rsidRPr="00F15496" w:rsidRDefault="00D5200D" w:rsidP="00F15496">
      <w:pPr>
        <w:autoSpaceDE w:val="0"/>
        <w:autoSpaceDN w:val="0"/>
        <w:adjustRightInd w:val="0"/>
        <w:ind w:firstLineChars="400" w:firstLine="520"/>
        <w:rPr>
          <w:rFonts w:ascii="仿宋" w:eastAsia="仿宋" w:hAnsi="仿宋" w:cs="FZFSK--GBK1-0"/>
          <w:kern w:val="0"/>
          <w:sz w:val="13"/>
          <w:szCs w:val="13"/>
        </w:rPr>
      </w:pPr>
    </w:p>
    <w:sectPr w:rsidR="00D5200D" w:rsidRPr="00F15496" w:rsidSect="00D5200D">
      <w:footerReference w:type="even" r:id="rId7"/>
      <w:footerReference w:type="default" r:id="rId8"/>
      <w:pgSz w:w="11906" w:h="16838"/>
      <w:pgMar w:top="1418" w:right="1474" w:bottom="141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E63" w:rsidRDefault="00625E63">
      <w:r>
        <w:separator/>
      </w:r>
    </w:p>
  </w:endnote>
  <w:endnote w:type="continuationSeparator" w:id="1">
    <w:p w:rsidR="00625E63" w:rsidRDefault="00625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crosoft YaHei">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imesNewRoman">
    <w:altName w:val="Times New Roman"/>
    <w:charset w:val="00"/>
    <w:family w:val="roman"/>
    <w:pitch w:val="default"/>
    <w:sig w:usb0="00000000" w:usb1="00000000" w:usb2="00000000" w:usb3="00000000" w:csb0="00000001" w:csb1="00000000"/>
  </w:font>
  <w:font w:name="FZFSK--GBK1-0">
    <w:altName w:val="方正舒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TFangsong">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00D" w:rsidRDefault="004E10B6">
    <w:pPr>
      <w:pStyle w:val="a7"/>
      <w:ind w:right="360"/>
    </w:pPr>
    <w:r>
      <w:rPr>
        <w:rStyle w:val="a4"/>
        <w:rFonts w:hint="eastAsia"/>
        <w:sz w:val="28"/>
        <w:szCs w:val="28"/>
      </w:rPr>
      <w:t>—</w:t>
    </w:r>
    <w:r>
      <w:rPr>
        <w:rStyle w:val="a4"/>
        <w:rFonts w:ascii="黑体" w:eastAsia="黑体" w:hint="eastAsia"/>
        <w:sz w:val="28"/>
        <w:szCs w:val="28"/>
      </w:rPr>
      <w:t xml:space="preserve"> </w:t>
    </w:r>
    <w:r w:rsidR="002A27FC">
      <w:rPr>
        <w:rFonts w:ascii="仿宋_GB2312" w:eastAsia="仿宋_GB2312" w:hAnsi="STFangsong" w:hint="eastAsia"/>
        <w:sz w:val="28"/>
        <w:szCs w:val="28"/>
      </w:rPr>
      <w:fldChar w:fldCharType="begin"/>
    </w:r>
    <w:r>
      <w:rPr>
        <w:rStyle w:val="a4"/>
        <w:rFonts w:ascii="仿宋_GB2312" w:eastAsia="仿宋_GB2312" w:hAnsi="STFangsong" w:hint="eastAsia"/>
        <w:sz w:val="28"/>
        <w:szCs w:val="28"/>
      </w:rPr>
      <w:instrText xml:space="preserve">PAGE  </w:instrText>
    </w:r>
    <w:r w:rsidR="002A27FC">
      <w:rPr>
        <w:rFonts w:ascii="仿宋_GB2312" w:eastAsia="仿宋_GB2312" w:hAnsi="STFangsong" w:hint="eastAsia"/>
        <w:sz w:val="28"/>
        <w:szCs w:val="28"/>
      </w:rPr>
      <w:fldChar w:fldCharType="separate"/>
    </w:r>
    <w:r w:rsidR="00323DEF">
      <w:rPr>
        <w:rStyle w:val="a4"/>
        <w:rFonts w:ascii="仿宋_GB2312" w:eastAsia="仿宋_GB2312" w:hAnsi="STFangsong" w:hint="eastAsia"/>
        <w:noProof/>
        <w:sz w:val="28"/>
        <w:szCs w:val="28"/>
      </w:rPr>
      <w:t>2</w:t>
    </w:r>
    <w:r w:rsidR="002A27FC">
      <w:rPr>
        <w:rFonts w:ascii="仿宋_GB2312" w:eastAsia="仿宋_GB2312" w:hAnsi="STFangsong" w:hint="eastAsia"/>
        <w:sz w:val="28"/>
        <w:szCs w:val="28"/>
      </w:rPr>
      <w:fldChar w:fldCharType="end"/>
    </w:r>
    <w:r>
      <w:rPr>
        <w:rStyle w:val="a4"/>
        <w:rFonts w:ascii="STFangsong" w:eastAsia="STFangsong" w:hAnsi="STFangsong" w:hint="eastAsia"/>
        <w:sz w:val="28"/>
        <w:szCs w:val="28"/>
      </w:rPr>
      <w:t xml:space="preserve"> </w:t>
    </w:r>
    <w:r>
      <w:rPr>
        <w:rStyle w:val="a4"/>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00D" w:rsidRDefault="004E10B6">
    <w:pPr>
      <w:pStyle w:val="a7"/>
      <w:jc w:val="right"/>
      <w:rPr>
        <w:rStyle w:val="a4"/>
        <w:rFonts w:ascii="仿宋_GB2312" w:eastAsia="仿宋_GB2312"/>
        <w:sz w:val="28"/>
        <w:szCs w:val="28"/>
      </w:rPr>
    </w:pPr>
    <w:r>
      <w:rPr>
        <w:rStyle w:val="a4"/>
        <w:rFonts w:ascii="仿宋_GB2312" w:eastAsia="仿宋_GB2312" w:hint="eastAsia"/>
        <w:sz w:val="28"/>
        <w:szCs w:val="28"/>
      </w:rPr>
      <w:t xml:space="preserve">— </w:t>
    </w:r>
    <w:r w:rsidR="002A27FC">
      <w:rPr>
        <w:rFonts w:ascii="仿宋_GB2312" w:eastAsia="仿宋_GB2312" w:hAnsi="STFangsong" w:hint="eastAsia"/>
        <w:sz w:val="28"/>
        <w:szCs w:val="28"/>
      </w:rPr>
      <w:fldChar w:fldCharType="begin"/>
    </w:r>
    <w:r>
      <w:rPr>
        <w:rStyle w:val="a4"/>
        <w:rFonts w:ascii="仿宋_GB2312" w:eastAsia="仿宋_GB2312" w:hAnsi="STFangsong" w:hint="eastAsia"/>
        <w:sz w:val="28"/>
        <w:szCs w:val="28"/>
      </w:rPr>
      <w:instrText xml:space="preserve">PAGE  </w:instrText>
    </w:r>
    <w:r w:rsidR="002A27FC">
      <w:rPr>
        <w:rFonts w:ascii="仿宋_GB2312" w:eastAsia="仿宋_GB2312" w:hAnsi="STFangsong" w:hint="eastAsia"/>
        <w:sz w:val="28"/>
        <w:szCs w:val="28"/>
      </w:rPr>
      <w:fldChar w:fldCharType="separate"/>
    </w:r>
    <w:r w:rsidR="00323DEF">
      <w:rPr>
        <w:rStyle w:val="a4"/>
        <w:rFonts w:ascii="仿宋_GB2312" w:eastAsia="仿宋_GB2312" w:hAnsi="STFangsong" w:hint="eastAsia"/>
        <w:noProof/>
        <w:sz w:val="28"/>
        <w:szCs w:val="28"/>
      </w:rPr>
      <w:t>1</w:t>
    </w:r>
    <w:r w:rsidR="002A27FC">
      <w:rPr>
        <w:rFonts w:ascii="仿宋_GB2312" w:eastAsia="仿宋_GB2312" w:hAnsi="STFangsong" w:hint="eastAsia"/>
        <w:sz w:val="28"/>
        <w:szCs w:val="28"/>
      </w:rPr>
      <w:fldChar w:fldCharType="end"/>
    </w:r>
    <w:r>
      <w:rPr>
        <w:rStyle w:val="a4"/>
        <w:rFonts w:ascii="仿宋_GB2312" w:eastAsia="仿宋_GB2312" w:hAnsi="STFangsong" w:hint="eastAsia"/>
        <w:sz w:val="28"/>
        <w:szCs w:val="28"/>
      </w:rPr>
      <w:t xml:space="preserve"> </w:t>
    </w:r>
    <w:r>
      <w:rPr>
        <w:rStyle w:val="a4"/>
        <w:rFonts w:ascii="仿宋_GB2312" w:eastAsia="仿宋_GB2312" w:hint="eastAsia"/>
        <w:sz w:val="28"/>
        <w:szCs w:val="28"/>
      </w:rPr>
      <w:t>—</w:t>
    </w:r>
  </w:p>
  <w:p w:rsidR="00D5200D" w:rsidRDefault="00D5200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E63" w:rsidRDefault="00625E63">
      <w:r>
        <w:separator/>
      </w:r>
    </w:p>
  </w:footnote>
  <w:footnote w:type="continuationSeparator" w:id="1">
    <w:p w:rsidR="00625E63" w:rsidRDefault="00625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AA526B"/>
    <w:multiLevelType w:val="singleLevel"/>
    <w:tmpl w:val="C4AA526B"/>
    <w:lvl w:ilvl="0">
      <w:start w:val="1"/>
      <w:numFmt w:val="decimal"/>
      <w:lvlText w:val="%1."/>
      <w:lvlJc w:val="left"/>
      <w:pPr>
        <w:tabs>
          <w:tab w:val="num" w:pos="312"/>
        </w:tabs>
      </w:pPr>
    </w:lvl>
  </w:abstractNum>
  <w:abstractNum w:abstractNumId="1">
    <w:nsid w:val="1CA21CCD"/>
    <w:multiLevelType w:val="multilevel"/>
    <w:tmpl w:val="1CA21CC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noPunctuationKerning/>
  <w:characterSpacingControl w:val="compressPunctuation"/>
  <w:hdrShapeDefaults>
    <o:shapedefaults v:ext="edit" spidmax="2662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71B2"/>
    <w:rsid w:val="0000141D"/>
    <w:rsid w:val="00005308"/>
    <w:rsid w:val="00010023"/>
    <w:rsid w:val="000110C7"/>
    <w:rsid w:val="00016038"/>
    <w:rsid w:val="00022348"/>
    <w:rsid w:val="000309CA"/>
    <w:rsid w:val="0003589D"/>
    <w:rsid w:val="00036F20"/>
    <w:rsid w:val="00036FB5"/>
    <w:rsid w:val="000405C4"/>
    <w:rsid w:val="0004415D"/>
    <w:rsid w:val="00051868"/>
    <w:rsid w:val="00051EFE"/>
    <w:rsid w:val="000522AA"/>
    <w:rsid w:val="000526DE"/>
    <w:rsid w:val="00071DBD"/>
    <w:rsid w:val="000737EF"/>
    <w:rsid w:val="00073C5F"/>
    <w:rsid w:val="0007493C"/>
    <w:rsid w:val="00075F80"/>
    <w:rsid w:val="00077101"/>
    <w:rsid w:val="00084807"/>
    <w:rsid w:val="00086C28"/>
    <w:rsid w:val="00095544"/>
    <w:rsid w:val="000956D0"/>
    <w:rsid w:val="00096017"/>
    <w:rsid w:val="000963D3"/>
    <w:rsid w:val="000A26E2"/>
    <w:rsid w:val="000A5591"/>
    <w:rsid w:val="000B58DD"/>
    <w:rsid w:val="000C100B"/>
    <w:rsid w:val="000C1AD1"/>
    <w:rsid w:val="000D2A92"/>
    <w:rsid w:val="000D4605"/>
    <w:rsid w:val="000D79F5"/>
    <w:rsid w:val="000E776A"/>
    <w:rsid w:val="000F4918"/>
    <w:rsid w:val="000F66C9"/>
    <w:rsid w:val="001008A4"/>
    <w:rsid w:val="00101C49"/>
    <w:rsid w:val="001056D0"/>
    <w:rsid w:val="00105CE8"/>
    <w:rsid w:val="00111812"/>
    <w:rsid w:val="0011208C"/>
    <w:rsid w:val="0011226D"/>
    <w:rsid w:val="001149B2"/>
    <w:rsid w:val="00116677"/>
    <w:rsid w:val="001201BD"/>
    <w:rsid w:val="00124333"/>
    <w:rsid w:val="00124B92"/>
    <w:rsid w:val="00126E19"/>
    <w:rsid w:val="00131B54"/>
    <w:rsid w:val="00133B82"/>
    <w:rsid w:val="001413E5"/>
    <w:rsid w:val="00141F68"/>
    <w:rsid w:val="001421B9"/>
    <w:rsid w:val="00143697"/>
    <w:rsid w:val="0015089D"/>
    <w:rsid w:val="00150B9A"/>
    <w:rsid w:val="001513B7"/>
    <w:rsid w:val="00160732"/>
    <w:rsid w:val="00166EDE"/>
    <w:rsid w:val="00172B19"/>
    <w:rsid w:val="0017393B"/>
    <w:rsid w:val="00180EFF"/>
    <w:rsid w:val="00180FE7"/>
    <w:rsid w:val="00181440"/>
    <w:rsid w:val="00186436"/>
    <w:rsid w:val="0019233A"/>
    <w:rsid w:val="001968AE"/>
    <w:rsid w:val="001A3B27"/>
    <w:rsid w:val="001B3C1E"/>
    <w:rsid w:val="001B671C"/>
    <w:rsid w:val="001C08D7"/>
    <w:rsid w:val="001C3FDF"/>
    <w:rsid w:val="001C5C41"/>
    <w:rsid w:val="001C61A7"/>
    <w:rsid w:val="001D206C"/>
    <w:rsid w:val="001D3373"/>
    <w:rsid w:val="001F777F"/>
    <w:rsid w:val="00206C0A"/>
    <w:rsid w:val="0020739A"/>
    <w:rsid w:val="00213F9D"/>
    <w:rsid w:val="002159FB"/>
    <w:rsid w:val="00215BC0"/>
    <w:rsid w:val="00217435"/>
    <w:rsid w:val="0023110E"/>
    <w:rsid w:val="002340B3"/>
    <w:rsid w:val="00236E36"/>
    <w:rsid w:val="00241A72"/>
    <w:rsid w:val="00241B08"/>
    <w:rsid w:val="00241C57"/>
    <w:rsid w:val="00241F8D"/>
    <w:rsid w:val="00242C99"/>
    <w:rsid w:val="00243129"/>
    <w:rsid w:val="002436DE"/>
    <w:rsid w:val="00244718"/>
    <w:rsid w:val="00246A47"/>
    <w:rsid w:val="0025021C"/>
    <w:rsid w:val="00254076"/>
    <w:rsid w:val="00260ECF"/>
    <w:rsid w:val="00267653"/>
    <w:rsid w:val="00271F00"/>
    <w:rsid w:val="0027355F"/>
    <w:rsid w:val="00274958"/>
    <w:rsid w:val="002749C6"/>
    <w:rsid w:val="00275FB2"/>
    <w:rsid w:val="00285B70"/>
    <w:rsid w:val="00294EE4"/>
    <w:rsid w:val="002957B2"/>
    <w:rsid w:val="002A1423"/>
    <w:rsid w:val="002A27FC"/>
    <w:rsid w:val="002A6DE4"/>
    <w:rsid w:val="002B01DD"/>
    <w:rsid w:val="002B1557"/>
    <w:rsid w:val="002B1AC7"/>
    <w:rsid w:val="002B6DD4"/>
    <w:rsid w:val="002B72EB"/>
    <w:rsid w:val="002C0362"/>
    <w:rsid w:val="002C0D45"/>
    <w:rsid w:val="002C277F"/>
    <w:rsid w:val="002D140E"/>
    <w:rsid w:val="002E7C38"/>
    <w:rsid w:val="002F5BD0"/>
    <w:rsid w:val="002F609C"/>
    <w:rsid w:val="00307692"/>
    <w:rsid w:val="003210CB"/>
    <w:rsid w:val="00321BBC"/>
    <w:rsid w:val="00322F63"/>
    <w:rsid w:val="00323DEF"/>
    <w:rsid w:val="00334C61"/>
    <w:rsid w:val="0033705D"/>
    <w:rsid w:val="00341311"/>
    <w:rsid w:val="003461DA"/>
    <w:rsid w:val="00346D43"/>
    <w:rsid w:val="00351927"/>
    <w:rsid w:val="0035498E"/>
    <w:rsid w:val="0036227F"/>
    <w:rsid w:val="00362D88"/>
    <w:rsid w:val="0036550E"/>
    <w:rsid w:val="00367BFC"/>
    <w:rsid w:val="0037124D"/>
    <w:rsid w:val="00371986"/>
    <w:rsid w:val="003744A3"/>
    <w:rsid w:val="00375AC2"/>
    <w:rsid w:val="0039333D"/>
    <w:rsid w:val="003942DC"/>
    <w:rsid w:val="0039603B"/>
    <w:rsid w:val="003A11B9"/>
    <w:rsid w:val="003A50BA"/>
    <w:rsid w:val="003B09C6"/>
    <w:rsid w:val="003B6D44"/>
    <w:rsid w:val="003C423F"/>
    <w:rsid w:val="003C4898"/>
    <w:rsid w:val="003C4929"/>
    <w:rsid w:val="003C75FA"/>
    <w:rsid w:val="003D5C62"/>
    <w:rsid w:val="003D7088"/>
    <w:rsid w:val="003D7565"/>
    <w:rsid w:val="003E7962"/>
    <w:rsid w:val="003F1672"/>
    <w:rsid w:val="003F35FD"/>
    <w:rsid w:val="003F55AF"/>
    <w:rsid w:val="004112D9"/>
    <w:rsid w:val="00414835"/>
    <w:rsid w:val="004156B3"/>
    <w:rsid w:val="00420534"/>
    <w:rsid w:val="0042573A"/>
    <w:rsid w:val="0043018B"/>
    <w:rsid w:val="004322BA"/>
    <w:rsid w:val="00433942"/>
    <w:rsid w:val="0044337C"/>
    <w:rsid w:val="00444539"/>
    <w:rsid w:val="00447A62"/>
    <w:rsid w:val="004500B7"/>
    <w:rsid w:val="00456286"/>
    <w:rsid w:val="0046157E"/>
    <w:rsid w:val="00467C88"/>
    <w:rsid w:val="00471E8D"/>
    <w:rsid w:val="00472D6B"/>
    <w:rsid w:val="00480FDE"/>
    <w:rsid w:val="0048493C"/>
    <w:rsid w:val="00487146"/>
    <w:rsid w:val="004963FE"/>
    <w:rsid w:val="00496850"/>
    <w:rsid w:val="004A4441"/>
    <w:rsid w:val="004B1025"/>
    <w:rsid w:val="004B1C9C"/>
    <w:rsid w:val="004B4A74"/>
    <w:rsid w:val="004B5960"/>
    <w:rsid w:val="004D1BCC"/>
    <w:rsid w:val="004E10B6"/>
    <w:rsid w:val="004E1560"/>
    <w:rsid w:val="004E15B2"/>
    <w:rsid w:val="004E5154"/>
    <w:rsid w:val="004F06DF"/>
    <w:rsid w:val="004F4E17"/>
    <w:rsid w:val="00500B47"/>
    <w:rsid w:val="00502C67"/>
    <w:rsid w:val="00504AFD"/>
    <w:rsid w:val="00513034"/>
    <w:rsid w:val="005132D6"/>
    <w:rsid w:val="00516543"/>
    <w:rsid w:val="005168C9"/>
    <w:rsid w:val="00516E0D"/>
    <w:rsid w:val="005240C3"/>
    <w:rsid w:val="00525A52"/>
    <w:rsid w:val="0053207A"/>
    <w:rsid w:val="005328E3"/>
    <w:rsid w:val="00532E7E"/>
    <w:rsid w:val="00536587"/>
    <w:rsid w:val="005445CE"/>
    <w:rsid w:val="00546539"/>
    <w:rsid w:val="005471B2"/>
    <w:rsid w:val="00547299"/>
    <w:rsid w:val="005654D4"/>
    <w:rsid w:val="005677F2"/>
    <w:rsid w:val="005756A2"/>
    <w:rsid w:val="0057685C"/>
    <w:rsid w:val="005A0DB7"/>
    <w:rsid w:val="005A307B"/>
    <w:rsid w:val="005A54FC"/>
    <w:rsid w:val="005B22E3"/>
    <w:rsid w:val="005B2A18"/>
    <w:rsid w:val="005B55AA"/>
    <w:rsid w:val="005B5A0B"/>
    <w:rsid w:val="005B7A9C"/>
    <w:rsid w:val="005C0C96"/>
    <w:rsid w:val="005C3E8D"/>
    <w:rsid w:val="005D1749"/>
    <w:rsid w:val="005D1B32"/>
    <w:rsid w:val="005D5AFE"/>
    <w:rsid w:val="005E2F5F"/>
    <w:rsid w:val="005E4BDB"/>
    <w:rsid w:val="005E5769"/>
    <w:rsid w:val="005F052B"/>
    <w:rsid w:val="005F168E"/>
    <w:rsid w:val="005F1F46"/>
    <w:rsid w:val="005F2D5C"/>
    <w:rsid w:val="005F59CC"/>
    <w:rsid w:val="006009C9"/>
    <w:rsid w:val="006161AB"/>
    <w:rsid w:val="006163FA"/>
    <w:rsid w:val="0062071A"/>
    <w:rsid w:val="00621CA9"/>
    <w:rsid w:val="00625E63"/>
    <w:rsid w:val="00626787"/>
    <w:rsid w:val="00633052"/>
    <w:rsid w:val="00634BDD"/>
    <w:rsid w:val="00635C9B"/>
    <w:rsid w:val="006371D5"/>
    <w:rsid w:val="00641C96"/>
    <w:rsid w:val="006442D3"/>
    <w:rsid w:val="00651833"/>
    <w:rsid w:val="00657AD0"/>
    <w:rsid w:val="0066675B"/>
    <w:rsid w:val="00670EFD"/>
    <w:rsid w:val="006714C7"/>
    <w:rsid w:val="00671A51"/>
    <w:rsid w:val="006772A3"/>
    <w:rsid w:val="00680E2C"/>
    <w:rsid w:val="006823EA"/>
    <w:rsid w:val="0069241F"/>
    <w:rsid w:val="00692479"/>
    <w:rsid w:val="00695F44"/>
    <w:rsid w:val="00696DFB"/>
    <w:rsid w:val="00696E92"/>
    <w:rsid w:val="006A7058"/>
    <w:rsid w:val="006B0C43"/>
    <w:rsid w:val="006B23CA"/>
    <w:rsid w:val="006B48D9"/>
    <w:rsid w:val="006B56C6"/>
    <w:rsid w:val="006C2D8F"/>
    <w:rsid w:val="006C5697"/>
    <w:rsid w:val="006D0A77"/>
    <w:rsid w:val="006D7A50"/>
    <w:rsid w:val="006E05D1"/>
    <w:rsid w:val="006E388B"/>
    <w:rsid w:val="006E417F"/>
    <w:rsid w:val="006E62A7"/>
    <w:rsid w:val="006F1A3E"/>
    <w:rsid w:val="006F3B94"/>
    <w:rsid w:val="006F3D9B"/>
    <w:rsid w:val="006F7156"/>
    <w:rsid w:val="006F724C"/>
    <w:rsid w:val="00711F3A"/>
    <w:rsid w:val="00713FB1"/>
    <w:rsid w:val="00715B17"/>
    <w:rsid w:val="00715F84"/>
    <w:rsid w:val="007170BD"/>
    <w:rsid w:val="00723490"/>
    <w:rsid w:val="00723707"/>
    <w:rsid w:val="007311BD"/>
    <w:rsid w:val="00731347"/>
    <w:rsid w:val="00735386"/>
    <w:rsid w:val="00737B88"/>
    <w:rsid w:val="007424CA"/>
    <w:rsid w:val="0074280D"/>
    <w:rsid w:val="00742C9D"/>
    <w:rsid w:val="00747B26"/>
    <w:rsid w:val="00750D96"/>
    <w:rsid w:val="0076312B"/>
    <w:rsid w:val="007634A4"/>
    <w:rsid w:val="00763CB5"/>
    <w:rsid w:val="00766E23"/>
    <w:rsid w:val="00767FAC"/>
    <w:rsid w:val="00772E08"/>
    <w:rsid w:val="0078337D"/>
    <w:rsid w:val="00783FDC"/>
    <w:rsid w:val="00790C78"/>
    <w:rsid w:val="0079200C"/>
    <w:rsid w:val="00792B87"/>
    <w:rsid w:val="00795C26"/>
    <w:rsid w:val="007A177B"/>
    <w:rsid w:val="007A4B0D"/>
    <w:rsid w:val="007A6E74"/>
    <w:rsid w:val="007A7607"/>
    <w:rsid w:val="007A7F0C"/>
    <w:rsid w:val="007B1B3F"/>
    <w:rsid w:val="007B606D"/>
    <w:rsid w:val="007C0E2F"/>
    <w:rsid w:val="007C163F"/>
    <w:rsid w:val="007C1D33"/>
    <w:rsid w:val="007C51D3"/>
    <w:rsid w:val="007C7E9C"/>
    <w:rsid w:val="007D5F4D"/>
    <w:rsid w:val="007E3A69"/>
    <w:rsid w:val="007F00E7"/>
    <w:rsid w:val="007F0863"/>
    <w:rsid w:val="007F0C0A"/>
    <w:rsid w:val="007F0F9F"/>
    <w:rsid w:val="007F2D43"/>
    <w:rsid w:val="007F4802"/>
    <w:rsid w:val="007F6A34"/>
    <w:rsid w:val="007F77B4"/>
    <w:rsid w:val="0080086C"/>
    <w:rsid w:val="0080415F"/>
    <w:rsid w:val="00821233"/>
    <w:rsid w:val="00822B44"/>
    <w:rsid w:val="008240D8"/>
    <w:rsid w:val="00831A58"/>
    <w:rsid w:val="00831A84"/>
    <w:rsid w:val="00834189"/>
    <w:rsid w:val="00843B97"/>
    <w:rsid w:val="008526BD"/>
    <w:rsid w:val="00856136"/>
    <w:rsid w:val="008562F6"/>
    <w:rsid w:val="0085776C"/>
    <w:rsid w:val="00862C45"/>
    <w:rsid w:val="00863A3B"/>
    <w:rsid w:val="0087751E"/>
    <w:rsid w:val="0088285C"/>
    <w:rsid w:val="00890124"/>
    <w:rsid w:val="008A1934"/>
    <w:rsid w:val="008A3D1F"/>
    <w:rsid w:val="008A46A9"/>
    <w:rsid w:val="008A5709"/>
    <w:rsid w:val="008A58C3"/>
    <w:rsid w:val="008A6270"/>
    <w:rsid w:val="008B084D"/>
    <w:rsid w:val="008B2C63"/>
    <w:rsid w:val="008B79AF"/>
    <w:rsid w:val="008C09DF"/>
    <w:rsid w:val="008E082C"/>
    <w:rsid w:val="008E1923"/>
    <w:rsid w:val="008E1E69"/>
    <w:rsid w:val="008E3850"/>
    <w:rsid w:val="008F1020"/>
    <w:rsid w:val="008F1261"/>
    <w:rsid w:val="008F1376"/>
    <w:rsid w:val="008F41B5"/>
    <w:rsid w:val="008F5A55"/>
    <w:rsid w:val="009022C7"/>
    <w:rsid w:val="00902C1D"/>
    <w:rsid w:val="009132F7"/>
    <w:rsid w:val="009141F3"/>
    <w:rsid w:val="00916794"/>
    <w:rsid w:val="00940406"/>
    <w:rsid w:val="009404E7"/>
    <w:rsid w:val="00941ED1"/>
    <w:rsid w:val="0094256A"/>
    <w:rsid w:val="00953420"/>
    <w:rsid w:val="00961452"/>
    <w:rsid w:val="00964B3E"/>
    <w:rsid w:val="009715BE"/>
    <w:rsid w:val="009767FD"/>
    <w:rsid w:val="0098176F"/>
    <w:rsid w:val="009829F8"/>
    <w:rsid w:val="009830ED"/>
    <w:rsid w:val="00985093"/>
    <w:rsid w:val="00987549"/>
    <w:rsid w:val="00987AE7"/>
    <w:rsid w:val="0099091D"/>
    <w:rsid w:val="009926E4"/>
    <w:rsid w:val="00994C3E"/>
    <w:rsid w:val="009963DD"/>
    <w:rsid w:val="009A5DA4"/>
    <w:rsid w:val="009A6658"/>
    <w:rsid w:val="009B00C2"/>
    <w:rsid w:val="009B342B"/>
    <w:rsid w:val="009B58BA"/>
    <w:rsid w:val="009C0E87"/>
    <w:rsid w:val="009C3F10"/>
    <w:rsid w:val="009C63A8"/>
    <w:rsid w:val="009C6FCE"/>
    <w:rsid w:val="009D3B4F"/>
    <w:rsid w:val="009D76F5"/>
    <w:rsid w:val="009E3205"/>
    <w:rsid w:val="009E5039"/>
    <w:rsid w:val="009E64C5"/>
    <w:rsid w:val="009F03F7"/>
    <w:rsid w:val="009F392C"/>
    <w:rsid w:val="009F39F0"/>
    <w:rsid w:val="009F71A6"/>
    <w:rsid w:val="009F7AC0"/>
    <w:rsid w:val="00A02DE7"/>
    <w:rsid w:val="00A06BB9"/>
    <w:rsid w:val="00A11EA4"/>
    <w:rsid w:val="00A12A64"/>
    <w:rsid w:val="00A12B07"/>
    <w:rsid w:val="00A12C1D"/>
    <w:rsid w:val="00A1541C"/>
    <w:rsid w:val="00A169A8"/>
    <w:rsid w:val="00A208A4"/>
    <w:rsid w:val="00A23EAF"/>
    <w:rsid w:val="00A26B36"/>
    <w:rsid w:val="00A342FA"/>
    <w:rsid w:val="00A34AC0"/>
    <w:rsid w:val="00A4008C"/>
    <w:rsid w:val="00A43DFF"/>
    <w:rsid w:val="00A47C13"/>
    <w:rsid w:val="00A529C2"/>
    <w:rsid w:val="00A53F5E"/>
    <w:rsid w:val="00A56915"/>
    <w:rsid w:val="00A631D6"/>
    <w:rsid w:val="00A652D2"/>
    <w:rsid w:val="00A66D57"/>
    <w:rsid w:val="00A67EEC"/>
    <w:rsid w:val="00A704F1"/>
    <w:rsid w:val="00A71BE1"/>
    <w:rsid w:val="00A7373D"/>
    <w:rsid w:val="00A75E7C"/>
    <w:rsid w:val="00A76A60"/>
    <w:rsid w:val="00A838B6"/>
    <w:rsid w:val="00A85232"/>
    <w:rsid w:val="00A91A32"/>
    <w:rsid w:val="00AA37F3"/>
    <w:rsid w:val="00AB1A03"/>
    <w:rsid w:val="00AB468E"/>
    <w:rsid w:val="00AC3528"/>
    <w:rsid w:val="00AC40C8"/>
    <w:rsid w:val="00AC764D"/>
    <w:rsid w:val="00AD06A0"/>
    <w:rsid w:val="00AD2518"/>
    <w:rsid w:val="00AD3FE4"/>
    <w:rsid w:val="00AD5BA3"/>
    <w:rsid w:val="00AD71CC"/>
    <w:rsid w:val="00AE3CD0"/>
    <w:rsid w:val="00AE4A11"/>
    <w:rsid w:val="00AE4AB8"/>
    <w:rsid w:val="00AE4C6B"/>
    <w:rsid w:val="00AF2F05"/>
    <w:rsid w:val="00AF41DE"/>
    <w:rsid w:val="00AF52D7"/>
    <w:rsid w:val="00AF7EE9"/>
    <w:rsid w:val="00B011A8"/>
    <w:rsid w:val="00B020B3"/>
    <w:rsid w:val="00B13C83"/>
    <w:rsid w:val="00B13F8C"/>
    <w:rsid w:val="00B178D4"/>
    <w:rsid w:val="00B238D7"/>
    <w:rsid w:val="00B2602C"/>
    <w:rsid w:val="00B26D9F"/>
    <w:rsid w:val="00B30DD6"/>
    <w:rsid w:val="00B42161"/>
    <w:rsid w:val="00B42AFB"/>
    <w:rsid w:val="00B46650"/>
    <w:rsid w:val="00B468A8"/>
    <w:rsid w:val="00B47BC0"/>
    <w:rsid w:val="00B56650"/>
    <w:rsid w:val="00B60BD6"/>
    <w:rsid w:val="00B626EC"/>
    <w:rsid w:val="00B659A2"/>
    <w:rsid w:val="00B66666"/>
    <w:rsid w:val="00B71812"/>
    <w:rsid w:val="00B73F81"/>
    <w:rsid w:val="00B76850"/>
    <w:rsid w:val="00B819F4"/>
    <w:rsid w:val="00B83808"/>
    <w:rsid w:val="00B97C9F"/>
    <w:rsid w:val="00BA09C5"/>
    <w:rsid w:val="00BA2983"/>
    <w:rsid w:val="00BA3017"/>
    <w:rsid w:val="00BA57F7"/>
    <w:rsid w:val="00BA79FF"/>
    <w:rsid w:val="00BB06FC"/>
    <w:rsid w:val="00BB113E"/>
    <w:rsid w:val="00BC0C6F"/>
    <w:rsid w:val="00BC351B"/>
    <w:rsid w:val="00BC6BFC"/>
    <w:rsid w:val="00BD54AA"/>
    <w:rsid w:val="00BD55D6"/>
    <w:rsid w:val="00BD634A"/>
    <w:rsid w:val="00BD6480"/>
    <w:rsid w:val="00BF3AF1"/>
    <w:rsid w:val="00C14B17"/>
    <w:rsid w:val="00C15033"/>
    <w:rsid w:val="00C23067"/>
    <w:rsid w:val="00C230D1"/>
    <w:rsid w:val="00C24C0C"/>
    <w:rsid w:val="00C26E4A"/>
    <w:rsid w:val="00C27124"/>
    <w:rsid w:val="00C35DE7"/>
    <w:rsid w:val="00C3673E"/>
    <w:rsid w:val="00C45594"/>
    <w:rsid w:val="00C46D6E"/>
    <w:rsid w:val="00C46F46"/>
    <w:rsid w:val="00C478F1"/>
    <w:rsid w:val="00C51BD9"/>
    <w:rsid w:val="00C541CF"/>
    <w:rsid w:val="00C55EA4"/>
    <w:rsid w:val="00C578A8"/>
    <w:rsid w:val="00C60ECA"/>
    <w:rsid w:val="00C634C2"/>
    <w:rsid w:val="00C6552C"/>
    <w:rsid w:val="00C67D84"/>
    <w:rsid w:val="00C73397"/>
    <w:rsid w:val="00C90B2B"/>
    <w:rsid w:val="00C94EFB"/>
    <w:rsid w:val="00CA60ED"/>
    <w:rsid w:val="00CB4FCF"/>
    <w:rsid w:val="00CB7F10"/>
    <w:rsid w:val="00CC34E0"/>
    <w:rsid w:val="00CD4398"/>
    <w:rsid w:val="00CD440D"/>
    <w:rsid w:val="00CD4D36"/>
    <w:rsid w:val="00CE2E70"/>
    <w:rsid w:val="00CE52C9"/>
    <w:rsid w:val="00CE59E6"/>
    <w:rsid w:val="00CE60EA"/>
    <w:rsid w:val="00CF0013"/>
    <w:rsid w:val="00CF1CE8"/>
    <w:rsid w:val="00CF5425"/>
    <w:rsid w:val="00CF67B2"/>
    <w:rsid w:val="00CF7F11"/>
    <w:rsid w:val="00D0096F"/>
    <w:rsid w:val="00D0120D"/>
    <w:rsid w:val="00D015BB"/>
    <w:rsid w:val="00D06544"/>
    <w:rsid w:val="00D129C4"/>
    <w:rsid w:val="00D15432"/>
    <w:rsid w:val="00D178AF"/>
    <w:rsid w:val="00D17B49"/>
    <w:rsid w:val="00D2113E"/>
    <w:rsid w:val="00D2185F"/>
    <w:rsid w:val="00D31770"/>
    <w:rsid w:val="00D33FF6"/>
    <w:rsid w:val="00D37358"/>
    <w:rsid w:val="00D41142"/>
    <w:rsid w:val="00D41E20"/>
    <w:rsid w:val="00D435CF"/>
    <w:rsid w:val="00D440A3"/>
    <w:rsid w:val="00D5200D"/>
    <w:rsid w:val="00D62087"/>
    <w:rsid w:val="00D6454B"/>
    <w:rsid w:val="00D849EE"/>
    <w:rsid w:val="00D87E39"/>
    <w:rsid w:val="00D91CA5"/>
    <w:rsid w:val="00D9697C"/>
    <w:rsid w:val="00DA2EA2"/>
    <w:rsid w:val="00DA46AE"/>
    <w:rsid w:val="00DB01F2"/>
    <w:rsid w:val="00DB1439"/>
    <w:rsid w:val="00DB3269"/>
    <w:rsid w:val="00DB572D"/>
    <w:rsid w:val="00DC06CF"/>
    <w:rsid w:val="00DC3CBB"/>
    <w:rsid w:val="00DC4531"/>
    <w:rsid w:val="00DC4F4D"/>
    <w:rsid w:val="00DC5E01"/>
    <w:rsid w:val="00DD1C94"/>
    <w:rsid w:val="00DD4C4F"/>
    <w:rsid w:val="00DD69D2"/>
    <w:rsid w:val="00DD7441"/>
    <w:rsid w:val="00DD7B6D"/>
    <w:rsid w:val="00DE0F4E"/>
    <w:rsid w:val="00DE1B7E"/>
    <w:rsid w:val="00DE7237"/>
    <w:rsid w:val="00DE7D98"/>
    <w:rsid w:val="00E01480"/>
    <w:rsid w:val="00E046F7"/>
    <w:rsid w:val="00E101F4"/>
    <w:rsid w:val="00E15E85"/>
    <w:rsid w:val="00E1659B"/>
    <w:rsid w:val="00E16EA8"/>
    <w:rsid w:val="00E23D10"/>
    <w:rsid w:val="00E24B55"/>
    <w:rsid w:val="00E27E5A"/>
    <w:rsid w:val="00E418FA"/>
    <w:rsid w:val="00E51BC5"/>
    <w:rsid w:val="00E5691A"/>
    <w:rsid w:val="00E633D9"/>
    <w:rsid w:val="00E740D8"/>
    <w:rsid w:val="00E747E8"/>
    <w:rsid w:val="00E76232"/>
    <w:rsid w:val="00E77C52"/>
    <w:rsid w:val="00E81C7E"/>
    <w:rsid w:val="00E83566"/>
    <w:rsid w:val="00E93831"/>
    <w:rsid w:val="00EA0833"/>
    <w:rsid w:val="00EA4A83"/>
    <w:rsid w:val="00EA4E45"/>
    <w:rsid w:val="00EA52DA"/>
    <w:rsid w:val="00EA7719"/>
    <w:rsid w:val="00EB48BC"/>
    <w:rsid w:val="00EB5DE0"/>
    <w:rsid w:val="00EB5F23"/>
    <w:rsid w:val="00EC07C1"/>
    <w:rsid w:val="00EC6B3F"/>
    <w:rsid w:val="00ED06E5"/>
    <w:rsid w:val="00ED0C44"/>
    <w:rsid w:val="00ED0CCB"/>
    <w:rsid w:val="00ED1827"/>
    <w:rsid w:val="00ED309A"/>
    <w:rsid w:val="00ED3987"/>
    <w:rsid w:val="00ED7B78"/>
    <w:rsid w:val="00EE2CFB"/>
    <w:rsid w:val="00EF68F2"/>
    <w:rsid w:val="00F01763"/>
    <w:rsid w:val="00F023DC"/>
    <w:rsid w:val="00F036CC"/>
    <w:rsid w:val="00F111C5"/>
    <w:rsid w:val="00F15496"/>
    <w:rsid w:val="00F259DF"/>
    <w:rsid w:val="00F328AE"/>
    <w:rsid w:val="00F371C3"/>
    <w:rsid w:val="00F41946"/>
    <w:rsid w:val="00F437C7"/>
    <w:rsid w:val="00F51D6F"/>
    <w:rsid w:val="00F70E85"/>
    <w:rsid w:val="00F718B0"/>
    <w:rsid w:val="00F72D0B"/>
    <w:rsid w:val="00F84182"/>
    <w:rsid w:val="00F90107"/>
    <w:rsid w:val="00F90973"/>
    <w:rsid w:val="00F97914"/>
    <w:rsid w:val="00FA0B68"/>
    <w:rsid w:val="00FA117D"/>
    <w:rsid w:val="00FA3919"/>
    <w:rsid w:val="00FB0FEB"/>
    <w:rsid w:val="00FC4B04"/>
    <w:rsid w:val="00FC7535"/>
    <w:rsid w:val="00FC779B"/>
    <w:rsid w:val="00FD2E72"/>
    <w:rsid w:val="00FE069A"/>
    <w:rsid w:val="00FE4E1A"/>
    <w:rsid w:val="00FE4E98"/>
    <w:rsid w:val="00FE7162"/>
    <w:rsid w:val="00FE7E33"/>
    <w:rsid w:val="00FF142F"/>
    <w:rsid w:val="00FF5325"/>
    <w:rsid w:val="07A8182A"/>
    <w:rsid w:val="07C02F13"/>
    <w:rsid w:val="09987726"/>
    <w:rsid w:val="0EA13392"/>
    <w:rsid w:val="1065454D"/>
    <w:rsid w:val="11AA397C"/>
    <w:rsid w:val="141C63CA"/>
    <w:rsid w:val="1E373885"/>
    <w:rsid w:val="21B60632"/>
    <w:rsid w:val="27E16091"/>
    <w:rsid w:val="2ADF4874"/>
    <w:rsid w:val="2B13440F"/>
    <w:rsid w:val="2BA62120"/>
    <w:rsid w:val="2C8A33B2"/>
    <w:rsid w:val="34AF694E"/>
    <w:rsid w:val="370F0151"/>
    <w:rsid w:val="3CBE592F"/>
    <w:rsid w:val="4B8264B0"/>
    <w:rsid w:val="4C7C0F35"/>
    <w:rsid w:val="5299482D"/>
    <w:rsid w:val="53770860"/>
    <w:rsid w:val="54991981"/>
    <w:rsid w:val="57C0127A"/>
    <w:rsid w:val="5D895614"/>
    <w:rsid w:val="5D9927AD"/>
    <w:rsid w:val="5E7C4F52"/>
    <w:rsid w:val="5F291A9C"/>
    <w:rsid w:val="631E5035"/>
    <w:rsid w:val="684E4685"/>
    <w:rsid w:val="6AA21526"/>
    <w:rsid w:val="6FF12681"/>
    <w:rsid w:val="737F0510"/>
    <w:rsid w:val="74273AF5"/>
    <w:rsid w:val="78865F49"/>
    <w:rsid w:val="7AC912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5200D"/>
    <w:rPr>
      <w:color w:val="0000FF"/>
      <w:u w:val="single"/>
    </w:rPr>
  </w:style>
  <w:style w:type="character" w:styleId="a4">
    <w:name w:val="page number"/>
    <w:basedOn w:val="a0"/>
    <w:rsid w:val="00D5200D"/>
  </w:style>
  <w:style w:type="character" w:customStyle="1" w:styleId="Char">
    <w:name w:val="日期 Char"/>
    <w:link w:val="a5"/>
    <w:uiPriority w:val="99"/>
    <w:semiHidden/>
    <w:rsid w:val="00D5200D"/>
    <w:rPr>
      <w:kern w:val="2"/>
      <w:sz w:val="21"/>
      <w:szCs w:val="22"/>
    </w:rPr>
  </w:style>
  <w:style w:type="character" w:customStyle="1" w:styleId="Char0">
    <w:name w:val="页眉 Char"/>
    <w:link w:val="a6"/>
    <w:rsid w:val="00D5200D"/>
    <w:rPr>
      <w:sz w:val="18"/>
      <w:szCs w:val="18"/>
    </w:rPr>
  </w:style>
  <w:style w:type="character" w:customStyle="1" w:styleId="Char1">
    <w:name w:val="页脚 Char"/>
    <w:link w:val="a7"/>
    <w:uiPriority w:val="99"/>
    <w:semiHidden/>
    <w:rsid w:val="00D5200D"/>
    <w:rPr>
      <w:sz w:val="18"/>
      <w:szCs w:val="18"/>
    </w:rPr>
  </w:style>
  <w:style w:type="character" w:styleId="a8">
    <w:name w:val="Subtle Emphasis"/>
    <w:uiPriority w:val="19"/>
    <w:qFormat/>
    <w:rsid w:val="00D5200D"/>
    <w:rPr>
      <w:i/>
      <w:iCs/>
      <w:color w:val="808080"/>
    </w:rPr>
  </w:style>
  <w:style w:type="character" w:customStyle="1" w:styleId="Char2">
    <w:name w:val="批注框文本 Char"/>
    <w:link w:val="a9"/>
    <w:uiPriority w:val="99"/>
    <w:semiHidden/>
    <w:rsid w:val="00D5200D"/>
    <w:rPr>
      <w:kern w:val="2"/>
      <w:sz w:val="18"/>
      <w:szCs w:val="18"/>
    </w:rPr>
  </w:style>
  <w:style w:type="paragraph" w:styleId="aa">
    <w:name w:val="Body Text Indent"/>
    <w:basedOn w:val="a"/>
    <w:qFormat/>
    <w:rsid w:val="00D5200D"/>
    <w:pPr>
      <w:ind w:left="360"/>
    </w:pPr>
  </w:style>
  <w:style w:type="paragraph" w:styleId="a5">
    <w:name w:val="Date"/>
    <w:basedOn w:val="a"/>
    <w:next w:val="a"/>
    <w:link w:val="Char"/>
    <w:uiPriority w:val="99"/>
    <w:unhideWhenUsed/>
    <w:rsid w:val="00D5200D"/>
    <w:pPr>
      <w:ind w:leftChars="2500" w:left="100"/>
    </w:pPr>
  </w:style>
  <w:style w:type="paragraph" w:styleId="ab">
    <w:name w:val="Normal (Web)"/>
    <w:basedOn w:val="a"/>
    <w:uiPriority w:val="99"/>
    <w:unhideWhenUsed/>
    <w:rsid w:val="00D5200D"/>
    <w:pPr>
      <w:widowControl/>
      <w:jc w:val="left"/>
    </w:pPr>
    <w:rPr>
      <w:rFonts w:ascii="宋体" w:hAnsi="宋体" w:cs="宋体"/>
      <w:color w:val="000000"/>
      <w:kern w:val="0"/>
      <w:sz w:val="24"/>
      <w:szCs w:val="24"/>
    </w:rPr>
  </w:style>
  <w:style w:type="paragraph" w:styleId="ac">
    <w:name w:val="Plain Text"/>
    <w:basedOn w:val="a"/>
    <w:qFormat/>
    <w:rsid w:val="00D5200D"/>
    <w:rPr>
      <w:rFonts w:ascii="宋体" w:hAnsi="Courier New" w:cs="Courier New"/>
      <w:szCs w:val="21"/>
    </w:rPr>
  </w:style>
  <w:style w:type="paragraph" w:styleId="a6">
    <w:name w:val="header"/>
    <w:basedOn w:val="a"/>
    <w:link w:val="Char0"/>
    <w:unhideWhenUsed/>
    <w:rsid w:val="00D5200D"/>
    <w:pPr>
      <w:pBdr>
        <w:bottom w:val="single" w:sz="6" w:space="1" w:color="auto"/>
      </w:pBdr>
      <w:tabs>
        <w:tab w:val="center" w:pos="4153"/>
        <w:tab w:val="right" w:pos="8306"/>
      </w:tabs>
      <w:snapToGrid w:val="0"/>
      <w:jc w:val="center"/>
    </w:pPr>
    <w:rPr>
      <w:kern w:val="0"/>
      <w:sz w:val="18"/>
      <w:szCs w:val="18"/>
    </w:rPr>
  </w:style>
  <w:style w:type="paragraph" w:styleId="a9">
    <w:name w:val="Balloon Text"/>
    <w:basedOn w:val="a"/>
    <w:link w:val="Char2"/>
    <w:uiPriority w:val="99"/>
    <w:unhideWhenUsed/>
    <w:rsid w:val="00D5200D"/>
    <w:rPr>
      <w:sz w:val="18"/>
      <w:szCs w:val="18"/>
    </w:rPr>
  </w:style>
  <w:style w:type="paragraph" w:styleId="a7">
    <w:name w:val="footer"/>
    <w:basedOn w:val="a"/>
    <w:link w:val="Char1"/>
    <w:uiPriority w:val="99"/>
    <w:unhideWhenUsed/>
    <w:rsid w:val="00D5200D"/>
    <w:pPr>
      <w:tabs>
        <w:tab w:val="center" w:pos="4153"/>
        <w:tab w:val="right" w:pos="8306"/>
      </w:tabs>
      <w:snapToGrid w:val="0"/>
      <w:jc w:val="left"/>
    </w:pPr>
    <w:rPr>
      <w:kern w:val="0"/>
      <w:sz w:val="18"/>
      <w:szCs w:val="18"/>
    </w:rPr>
  </w:style>
  <w:style w:type="paragraph" w:customStyle="1" w:styleId="Char3">
    <w:name w:val="Char"/>
    <w:basedOn w:val="a"/>
    <w:semiHidden/>
    <w:rsid w:val="00D5200D"/>
    <w:rPr>
      <w:rFonts w:ascii="仿宋_GB2312" w:eastAsia="仿宋_GB2312" w:hAnsi="Times New Roman"/>
      <w:b/>
      <w:sz w:val="32"/>
      <w:szCs w:val="32"/>
    </w:rPr>
  </w:style>
  <w:style w:type="paragraph" w:styleId="ad">
    <w:name w:val="List Paragraph"/>
    <w:basedOn w:val="a"/>
    <w:uiPriority w:val="34"/>
    <w:qFormat/>
    <w:rsid w:val="00D5200D"/>
    <w:pPr>
      <w:widowControl/>
      <w:adjustRightInd w:val="0"/>
      <w:snapToGrid w:val="0"/>
      <w:spacing w:after="200"/>
      <w:ind w:firstLineChars="200" w:firstLine="420"/>
      <w:jc w:val="left"/>
    </w:pPr>
    <w:rPr>
      <w:rFonts w:ascii="Tahoma" w:eastAsia="Microsoft YaHei" w:hAnsi="Tahoma"/>
      <w:kern w:val="0"/>
      <w:sz w:val="22"/>
    </w:rPr>
  </w:style>
  <w:style w:type="table" w:styleId="ae">
    <w:name w:val="Table Grid"/>
    <w:basedOn w:val="a1"/>
    <w:uiPriority w:val="59"/>
    <w:rsid w:val="00D52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pixelsPerInch w:val="56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297</Words>
  <Characters>1697</Characters>
  <Application>Microsoft Office Word</Application>
  <DocSecurity>0</DocSecurity>
  <Lines>14</Lines>
  <Paragraphs>3</Paragraphs>
  <ScaleCrop>false</ScaleCrop>
  <Company>Lenovo (Beijing) Limited</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BZ</cp:lastModifiedBy>
  <cp:revision>10</cp:revision>
  <cp:lastPrinted>2018-09-10T01:50:00Z</cp:lastPrinted>
  <dcterms:created xsi:type="dcterms:W3CDTF">2018-09-17T01:45:00Z</dcterms:created>
  <dcterms:modified xsi:type="dcterms:W3CDTF">2018-10-11T06:14:00Z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